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firstLine="709"/>
        <w:jc w:val="both"/>
        <w:rPr>
          <w:rFonts w:ascii="Times New Roman" w:hAnsi="Times New Roman"/>
          <w:b w:val="1"/>
          <w:sz w:val="28"/>
        </w:rPr>
      </w:pPr>
      <w:r>
        <w:rPr>
          <w:rFonts w:ascii="Times New Roman" w:hAnsi="Times New Roman"/>
          <w:b w:val="1"/>
          <w:sz w:val="28"/>
        </w:rPr>
        <w:t>К ветеранам боевых действий отнесены в том числе лица, заключавшие в период с 1 октября 2022 года до 1 сентября 2023 года соглашения (имевшие иные правоотношения) с Минобороны России и выполнявшие задачи в составе специальных подразделений воинских частей</w:t>
      </w:r>
    </w:p>
    <w:p w14:paraId="02000000">
      <w:pPr>
        <w:spacing w:after="0" w:line="240" w:lineRule="auto"/>
        <w:ind w:firstLine="709"/>
        <w:jc w:val="both"/>
        <w:rPr>
          <w:rFonts w:ascii="Times New Roman" w:hAnsi="Times New Roman"/>
          <w:sz w:val="28"/>
        </w:rPr>
      </w:pPr>
      <w:r>
        <w:rPr>
          <w:rFonts w:ascii="Times New Roman" w:hAnsi="Times New Roman"/>
          <w:sz w:val="28"/>
        </w:rPr>
        <w:t>Федеральным законом от 27.10.2025 № 387-ФЗ внесены изменения в закон «О ветеранах», в частности предусматривается отнесение к ветеранам боевых действий лиц, заключивших в период с 1 октября 2022 года до 1 сентября 2023 года соглашения (или имевших иные правоотношения) с Минобороны России и выполнявших задачи в составе специальных подразделений воинских частей в ходе СВО, а ставших инвалидами вследствие ранения, контузии, увечья или заболевания, полученных в связи с исполнением обязанностей по выполнению указанных задач - к инвалидам боевых действий.</w:t>
      </w:r>
    </w:p>
    <w:p w14:paraId="03000000">
      <w:pPr>
        <w:spacing w:after="0" w:line="240" w:lineRule="auto"/>
        <w:ind w:firstLine="709"/>
        <w:jc w:val="both"/>
        <w:rPr>
          <w:rFonts w:ascii="Times New Roman" w:hAnsi="Times New Roman"/>
          <w:sz w:val="28"/>
        </w:rPr>
      </w:pPr>
      <w:r>
        <w:rPr>
          <w:rFonts w:ascii="Times New Roman" w:hAnsi="Times New Roman"/>
          <w:sz w:val="28"/>
        </w:rPr>
        <w:t>Также предусматривается, что, если такие лица стали инвалидами вследствие ранения, контузии, увечья или заболевания, полученных в связи с исполнением обязанностей по выполнению указанных задач, им будут предоставляться меры социальной поддержки, установленные Федеральным законом «О ветеранах».</w:t>
      </w:r>
    </w:p>
    <w:p w14:paraId="04000000">
      <w:pPr>
        <w:spacing w:after="0" w:line="240" w:lineRule="auto"/>
        <w:ind w:firstLine="709"/>
        <w:jc w:val="both"/>
        <w:rPr>
          <w:rFonts w:ascii="Times New Roman" w:hAnsi="Times New Roman"/>
          <w:b w:val="1"/>
          <w:sz w:val="28"/>
        </w:rPr>
      </w:pPr>
    </w:p>
    <w:p w14:paraId="05000000">
      <w:pPr>
        <w:spacing w:after="0" w:line="240" w:lineRule="auto"/>
        <w:ind w:firstLine="709"/>
        <w:jc w:val="both"/>
        <w:rPr>
          <w:rFonts w:ascii="Times New Roman" w:hAnsi="Times New Roman"/>
          <w:b w:val="1"/>
          <w:sz w:val="28"/>
        </w:rPr>
      </w:pPr>
      <w:r>
        <w:rPr>
          <w:rFonts w:ascii="Times New Roman" w:hAnsi="Times New Roman"/>
          <w:b w:val="1"/>
          <w:sz w:val="28"/>
        </w:rPr>
        <w:t>Трудовые льготы для матери и отца при наличии в семье трех и более детей (многодетных)</w:t>
      </w:r>
    </w:p>
    <w:p w14:paraId="06000000">
      <w:pPr>
        <w:spacing w:after="0" w:line="240" w:lineRule="auto"/>
        <w:ind w:firstLine="709"/>
        <w:jc w:val="both"/>
        <w:rPr>
          <w:rFonts w:ascii="Times New Roman" w:hAnsi="Times New Roman"/>
          <w:sz w:val="28"/>
        </w:rPr>
      </w:pPr>
      <w:r>
        <w:rPr>
          <w:rFonts w:ascii="Times New Roman" w:hAnsi="Times New Roman"/>
          <w:sz w:val="28"/>
        </w:rPr>
        <w:t>Многодетной семьей в РФ является семья, имеющая трех и более детей, статус которой устанавливается бессрочно.</w:t>
      </w:r>
    </w:p>
    <w:p w14:paraId="07000000">
      <w:pPr>
        <w:spacing w:after="0" w:line="240" w:lineRule="auto"/>
        <w:ind w:firstLine="709"/>
        <w:jc w:val="both"/>
        <w:rPr>
          <w:rFonts w:ascii="Times New Roman" w:hAnsi="Times New Roman"/>
          <w:sz w:val="28"/>
        </w:rPr>
      </w:pPr>
      <w:r>
        <w:rPr>
          <w:rFonts w:ascii="Times New Roman" w:hAnsi="Times New Roman"/>
          <w:sz w:val="28"/>
        </w:rPr>
        <w:t>Работающим родителям, имеющим трех и более детей в возрасте до 18 лет, ежегодный оплачиваемый отпуск предоставляется по их желанию в удобное для них время до достижения младшим из детей возраста 14 лет.</w:t>
      </w:r>
    </w:p>
    <w:p w14:paraId="08000000">
      <w:pPr>
        <w:spacing w:after="0" w:line="240" w:lineRule="auto"/>
        <w:ind w:firstLine="709"/>
        <w:jc w:val="both"/>
        <w:rPr>
          <w:rFonts w:ascii="Times New Roman" w:hAnsi="Times New Roman"/>
          <w:sz w:val="28"/>
        </w:rPr>
      </w:pPr>
      <w:r>
        <w:rPr>
          <w:rFonts w:ascii="Times New Roman" w:hAnsi="Times New Roman"/>
          <w:sz w:val="28"/>
        </w:rPr>
        <w:t>Работнику, имеющему двух или более детей в возрасте до 14 лет, коллективным договором также могут устанавливаться ежегодные дополнительные отпуска без сохранения заработной платы в удобное для него время продолжительностью до 14 календарных дней (ст. ст. 262.2, 263 ТК РФ).</w:t>
      </w:r>
    </w:p>
    <w:p w14:paraId="09000000">
      <w:pPr>
        <w:spacing w:after="0" w:line="240" w:lineRule="auto"/>
        <w:ind w:firstLine="709"/>
        <w:jc w:val="both"/>
        <w:rPr>
          <w:rFonts w:ascii="Times New Roman" w:hAnsi="Times New Roman"/>
          <w:sz w:val="28"/>
        </w:rPr>
      </w:pPr>
      <w:r>
        <w:rPr>
          <w:rFonts w:ascii="Times New Roman" w:hAnsi="Times New Roman"/>
          <w:sz w:val="28"/>
        </w:rPr>
        <w:t>Кроме того, работников, имеющих трех и более детей в возрасте до 18 лет, в период до достижения младшим из детей возраста 14 лет можно направить в служебные командировки, привлечь к сверхурочной работе, работе в ночное время, выходные и нерабочие праздничные дни только с их письменного согласия. При этом они вправе отказаться от такой работы (ч. 5 ст. 96, ч. 5 ст. 99, ч. 3 ст. 259 ТК РФ).</w:t>
      </w:r>
    </w:p>
    <w:p w14:paraId="0A000000">
      <w:pPr>
        <w:spacing w:after="0" w:line="240" w:lineRule="auto"/>
        <w:ind w:firstLine="709"/>
        <w:jc w:val="both"/>
        <w:rPr>
          <w:rFonts w:ascii="Times New Roman" w:hAnsi="Times New Roman"/>
          <w:sz w:val="28"/>
        </w:rPr>
      </w:pPr>
      <w:r>
        <w:rPr>
          <w:rFonts w:ascii="Times New Roman" w:hAnsi="Times New Roman"/>
          <w:sz w:val="28"/>
        </w:rPr>
        <w:t>Работодатель не вправе уволить по собственной инициативе родителя, который является единственным кормильцем ребенка в возрасте до трех лет в семье, воспитывающей троих и более детей в возрасте до 14 лет, если другой родитель не состоит в трудовых отношениях. Исключением являются, в частности, случаи увольнения в связи с ликвидацией организации-работодателя (п. 1 ст. 81, ст. 261 ТК РФ).</w:t>
      </w:r>
    </w:p>
    <w:p w14:paraId="0B000000">
      <w:pPr>
        <w:spacing w:after="0" w:line="240" w:lineRule="auto"/>
        <w:ind w:firstLine="709"/>
        <w:jc w:val="both"/>
        <w:rPr>
          <w:rFonts w:ascii="Times New Roman" w:hAnsi="Times New Roman"/>
          <w:sz w:val="28"/>
        </w:rPr>
      </w:pPr>
    </w:p>
    <w:p w14:paraId="0C000000">
      <w:pPr>
        <w:spacing w:after="0" w:line="240" w:lineRule="auto"/>
        <w:ind w:firstLine="709"/>
        <w:jc w:val="both"/>
        <w:rPr>
          <w:rFonts w:ascii="Times New Roman" w:hAnsi="Times New Roman"/>
          <w:b w:val="1"/>
          <w:sz w:val="28"/>
        </w:rPr>
      </w:pPr>
      <w:r>
        <w:rPr>
          <w:rFonts w:ascii="Times New Roman" w:hAnsi="Times New Roman"/>
          <w:b w:val="1"/>
          <w:sz w:val="28"/>
        </w:rPr>
        <w:t>С 1 марта 2026 года вводится запрет на автоматические списания денежных средств за онлайн-подписки с банковской карты, от использования которой для таких списаний пользователь отказался</w:t>
      </w:r>
    </w:p>
    <w:p w14:paraId="0D000000">
      <w:pPr>
        <w:spacing w:after="0" w:line="240" w:lineRule="auto"/>
        <w:ind w:firstLine="709"/>
        <w:jc w:val="both"/>
        <w:rPr>
          <w:rFonts w:ascii="Times New Roman" w:hAnsi="Times New Roman"/>
          <w:sz w:val="28"/>
        </w:rPr>
      </w:pPr>
      <w:r>
        <w:rPr>
          <w:rFonts w:ascii="Times New Roman" w:hAnsi="Times New Roman"/>
          <w:sz w:val="28"/>
        </w:rPr>
        <w:t xml:space="preserve">Согласно Федерального закона от 15.10.2025 N 376-ФЗ «О внесении изменения в статью 16.1 Закона Российской Федерации «О защите прав потребителей»  статья 16.1 Закона о защите прав потребителей дополнена положениями, согласно которым при оплате услуг, оказываемых на основании абонентского договора в сети "Интернет" с использованием сайта, информационной системы или программы для ЭВМ, исполнителю запрещается использовать для получения </w:t>
      </w:r>
      <w:r>
        <w:rPr>
          <w:rFonts w:ascii="Times New Roman" w:hAnsi="Times New Roman"/>
          <w:sz w:val="28"/>
        </w:rPr>
        <w:t>периодических платежей реквизиты банковского счета потребителя или данные о его электронных средствах платежа, которые потребитель предоставил ранее и в отношении которых выразил исполнителю отказ от использования при расчетах с ним.</w:t>
      </w:r>
    </w:p>
    <w:p w14:paraId="0E000000">
      <w:pPr>
        <w:spacing w:after="0" w:line="240" w:lineRule="auto"/>
        <w:ind w:firstLine="709"/>
        <w:jc w:val="both"/>
        <w:rPr>
          <w:rFonts w:ascii="Times New Roman" w:hAnsi="Times New Roman"/>
          <w:sz w:val="28"/>
        </w:rPr>
      </w:pPr>
      <w:r>
        <w:rPr>
          <w:rFonts w:ascii="Times New Roman" w:hAnsi="Times New Roman"/>
          <w:sz w:val="28"/>
        </w:rPr>
        <w:t>Исполнитель обязан обеспечить прием такого отказа потребителя в том числе в электронной форме.</w:t>
      </w:r>
    </w:p>
    <w:p w14:paraId="0F000000">
      <w:pPr>
        <w:spacing w:after="0" w:line="240" w:lineRule="auto"/>
        <w:ind w:firstLine="709"/>
        <w:jc w:val="both"/>
        <w:rPr>
          <w:rFonts w:ascii="Times New Roman" w:hAnsi="Times New Roman"/>
          <w:sz w:val="28"/>
        </w:rPr>
      </w:pPr>
    </w:p>
    <w:p w14:paraId="10000000">
      <w:pPr>
        <w:spacing w:after="0" w:line="240" w:lineRule="auto"/>
        <w:ind w:firstLine="709"/>
        <w:jc w:val="both"/>
        <w:rPr>
          <w:rFonts w:ascii="Times New Roman" w:hAnsi="Times New Roman"/>
          <w:b w:val="1"/>
          <w:sz w:val="28"/>
        </w:rPr>
      </w:pPr>
      <w:r>
        <w:rPr>
          <w:rFonts w:ascii="Times New Roman" w:hAnsi="Times New Roman"/>
          <w:b w:val="1"/>
          <w:sz w:val="28"/>
        </w:rPr>
        <w:t>Какая ответственность предусмотрена за управление несовершеннолетними транспортными средствами?</w:t>
      </w:r>
    </w:p>
    <w:p w14:paraId="11000000">
      <w:pPr>
        <w:spacing w:after="0" w:line="240" w:lineRule="auto"/>
        <w:ind w:firstLine="709"/>
        <w:jc w:val="both"/>
        <w:rPr>
          <w:rFonts w:ascii="Times New Roman" w:hAnsi="Times New Roman"/>
          <w:sz w:val="28"/>
        </w:rPr>
      </w:pPr>
      <w:r>
        <w:rPr>
          <w:rFonts w:ascii="Times New Roman" w:hAnsi="Times New Roman"/>
          <w:sz w:val="28"/>
        </w:rPr>
        <w:t xml:space="preserve">В силу Федерального закона от 10.12.1995 № 196-ФЗ «О безопасности дорожного движения» право на управление транспортными средствами категории «M» (мопеды и легкие </w:t>
      </w:r>
      <w:r>
        <w:rPr>
          <w:rFonts w:ascii="Times New Roman" w:hAnsi="Times New Roman"/>
          <w:sz w:val="28"/>
        </w:rPr>
        <w:t>квадроциклы</w:t>
      </w:r>
      <w:r>
        <w:rPr>
          <w:rFonts w:ascii="Times New Roman" w:hAnsi="Times New Roman"/>
          <w:sz w:val="28"/>
        </w:rPr>
        <w:t>) и подкатегории «A1»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 предоставляется лицам, достигшим шестнадцатилетнего возраста. Российские национальные водительские удостоверения выдаются указанным лицам, сдавшим квалификационный экзамен и предоставившим медицинское заключение.</w:t>
      </w:r>
    </w:p>
    <w:p w14:paraId="12000000">
      <w:pPr>
        <w:spacing w:after="0" w:line="240" w:lineRule="auto"/>
        <w:ind w:firstLine="709"/>
        <w:jc w:val="both"/>
        <w:rPr>
          <w:rFonts w:ascii="Times New Roman" w:hAnsi="Times New Roman"/>
          <w:sz w:val="28"/>
        </w:rPr>
      </w:pPr>
      <w:r>
        <w:rPr>
          <w:rFonts w:ascii="Times New Roman" w:hAnsi="Times New Roman"/>
          <w:sz w:val="28"/>
        </w:rPr>
        <w:t>Лица, достигшие семнадцатилетнего возраста, допускаются к сдаче экзаменов на право управления транспортными средствами категорий «B» и «C» при наличии медицинского заключения об отсутствии противопоказаний к управлению транспортными средствами. Российские национальные водительские удостоверения выдаются указанным лицам по достижении ими восемнадцатилетнего возраста.</w:t>
      </w:r>
    </w:p>
    <w:p w14:paraId="13000000">
      <w:pPr>
        <w:spacing w:after="0" w:line="240" w:lineRule="auto"/>
        <w:ind w:firstLine="709"/>
        <w:jc w:val="both"/>
        <w:rPr>
          <w:rFonts w:ascii="Times New Roman" w:hAnsi="Times New Roman"/>
          <w:sz w:val="28"/>
        </w:rPr>
      </w:pPr>
      <w:r>
        <w:rPr>
          <w:rFonts w:ascii="Times New Roman" w:hAnsi="Times New Roman"/>
          <w:sz w:val="28"/>
        </w:rPr>
        <w:t>Часть 1 статьи 12.7 КоАП РФ предусматривает ответственность за вождение транспортного средства несовершеннолетним лицом, достигшим шестнадцатилетнего возраста и не имеющим водительского удостоверения, в виде административного штрафа в размере от 5 тысяч до 15 тысяч рублей.</w:t>
      </w:r>
    </w:p>
    <w:p w14:paraId="14000000">
      <w:pPr>
        <w:spacing w:after="0" w:line="240" w:lineRule="auto"/>
        <w:ind w:firstLine="709"/>
        <w:jc w:val="both"/>
        <w:rPr>
          <w:rFonts w:ascii="Times New Roman" w:hAnsi="Times New Roman"/>
          <w:sz w:val="28"/>
        </w:rPr>
      </w:pPr>
      <w:r>
        <w:rPr>
          <w:rFonts w:ascii="Times New Roman" w:hAnsi="Times New Roman"/>
          <w:sz w:val="28"/>
        </w:rPr>
        <w:t>Также следует обратить особое внимание, что законом установлена ответственность совершеннолетних лиц, допустивших к вождению транспортных средств несовершеннолетних без водительского удостоверения.</w:t>
      </w:r>
    </w:p>
    <w:p w14:paraId="15000000">
      <w:pPr>
        <w:spacing w:after="0" w:line="240" w:lineRule="auto"/>
        <w:ind w:firstLine="709"/>
        <w:jc w:val="both"/>
        <w:rPr>
          <w:rFonts w:ascii="Times New Roman" w:hAnsi="Times New Roman"/>
          <w:sz w:val="28"/>
        </w:rPr>
      </w:pPr>
      <w:r>
        <w:rPr>
          <w:rFonts w:ascii="Times New Roman" w:hAnsi="Times New Roman"/>
          <w:sz w:val="28"/>
        </w:rPr>
        <w:t>Так, частью 3 статьи 12.7 КоАП РФ предусмотрена ответственность за передачу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Подобное правонарушение влечет наложение административного штрафа в размере 30 тысяч рублей.</w:t>
      </w:r>
    </w:p>
    <w:p w14:paraId="16000000">
      <w:pPr>
        <w:spacing w:after="0" w:line="240" w:lineRule="auto"/>
        <w:ind w:firstLine="709"/>
        <w:jc w:val="both"/>
        <w:rPr>
          <w:rFonts w:ascii="Times New Roman" w:hAnsi="Times New Roman"/>
          <w:sz w:val="28"/>
        </w:rPr>
      </w:pPr>
    </w:p>
    <w:p w14:paraId="17000000">
      <w:pPr>
        <w:spacing w:after="0" w:line="240" w:lineRule="auto"/>
        <w:ind w:firstLine="709"/>
        <w:jc w:val="both"/>
        <w:rPr>
          <w:rFonts w:ascii="Times New Roman" w:hAnsi="Times New Roman"/>
          <w:b w:val="1"/>
          <w:sz w:val="28"/>
        </w:rPr>
      </w:pPr>
      <w:r>
        <w:rPr>
          <w:rFonts w:ascii="Times New Roman" w:hAnsi="Times New Roman"/>
          <w:b w:val="1"/>
          <w:sz w:val="28"/>
        </w:rPr>
        <w:t>Прокуратура разъясняет положения о порядке поворота исполнения решения суда</w:t>
      </w:r>
    </w:p>
    <w:p w14:paraId="18000000">
      <w:pPr>
        <w:spacing w:after="0" w:line="240" w:lineRule="auto"/>
        <w:ind w:firstLine="709"/>
        <w:jc w:val="both"/>
        <w:rPr>
          <w:rFonts w:ascii="Times New Roman" w:hAnsi="Times New Roman"/>
          <w:sz w:val="28"/>
        </w:rPr>
      </w:pPr>
      <w:r>
        <w:rPr>
          <w:rFonts w:ascii="Times New Roman" w:hAnsi="Times New Roman"/>
          <w:sz w:val="28"/>
        </w:rPr>
        <w:t>Основания, порядок поворота исполнения решения суда определены Гражданским процессуальным кодексом Российской Федерации.</w:t>
      </w:r>
    </w:p>
    <w:p w14:paraId="19000000">
      <w:pPr>
        <w:spacing w:after="0" w:line="240" w:lineRule="auto"/>
        <w:ind w:firstLine="709"/>
        <w:jc w:val="both"/>
        <w:rPr>
          <w:rFonts w:ascii="Times New Roman" w:hAnsi="Times New Roman"/>
          <w:sz w:val="28"/>
        </w:rPr>
      </w:pPr>
      <w:r>
        <w:rPr>
          <w:rFonts w:ascii="Times New Roman" w:hAnsi="Times New Roman"/>
          <w:sz w:val="28"/>
        </w:rPr>
        <w:t>Согласно статье 443 ГПК Российской Федерации в случае отмены решения суда, приведенного в исполнение,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 что было с него взыскано в пользу истца по отмененному решению суда.</w:t>
      </w:r>
    </w:p>
    <w:p w14:paraId="1A000000">
      <w:pPr>
        <w:spacing w:after="0" w:line="240" w:lineRule="auto"/>
        <w:ind w:firstLine="709"/>
        <w:jc w:val="both"/>
        <w:rPr>
          <w:rFonts w:ascii="Times New Roman" w:hAnsi="Times New Roman"/>
          <w:sz w:val="28"/>
        </w:rPr>
      </w:pPr>
      <w:r>
        <w:rPr>
          <w:rFonts w:ascii="Times New Roman" w:hAnsi="Times New Roman"/>
          <w:sz w:val="28"/>
        </w:rPr>
        <w:t>Суд, которому дело передано на новое рассмотрение, обязан по своей инициативе рассмотреть вопрос о повороте исполнения решения суда и разрешить дело в новом решении или новом определении суда.</w:t>
      </w:r>
    </w:p>
    <w:p w14:paraId="1B000000">
      <w:pPr>
        <w:spacing w:after="0" w:line="240" w:lineRule="auto"/>
        <w:ind w:firstLine="709"/>
        <w:jc w:val="both"/>
        <w:rPr>
          <w:rFonts w:ascii="Times New Roman" w:hAnsi="Times New Roman"/>
          <w:sz w:val="28"/>
        </w:rPr>
      </w:pPr>
      <w:r>
        <w:rPr>
          <w:rFonts w:ascii="Times New Roman" w:hAnsi="Times New Roman"/>
          <w:sz w:val="28"/>
        </w:rPr>
        <w:t>В случае, если суд, вновь рассматривавший дело, не разрешил вопрос о повороте исполнения решения суда, ответчик вправе подать в этот суд заявление о повороте исполнения решения суда. Это заявление рассматривается в судебном заседании. Лица, участвующие в деле, извещаются о времени и месте заседания, однако их неявка не является препятствием к рассмотрению заявления о повороте исполнения решения суда.</w:t>
      </w:r>
    </w:p>
    <w:p w14:paraId="1C000000">
      <w:pPr>
        <w:spacing w:after="0" w:line="240" w:lineRule="auto"/>
        <w:ind w:firstLine="709"/>
        <w:jc w:val="both"/>
        <w:rPr>
          <w:rFonts w:ascii="Times New Roman" w:hAnsi="Times New Roman"/>
          <w:sz w:val="28"/>
        </w:rPr>
      </w:pPr>
      <w:r>
        <w:rPr>
          <w:rFonts w:ascii="Times New Roman" w:hAnsi="Times New Roman"/>
          <w:sz w:val="28"/>
        </w:rPr>
        <w:t>На определение суда о повороте исполнения решения суда может быть подана частная жалоба.</w:t>
      </w:r>
    </w:p>
    <w:p w14:paraId="1D000000">
      <w:pPr>
        <w:spacing w:after="0" w:line="240" w:lineRule="auto"/>
        <w:ind w:firstLine="709"/>
        <w:jc w:val="both"/>
        <w:rPr>
          <w:rFonts w:ascii="Times New Roman" w:hAnsi="Times New Roman"/>
          <w:sz w:val="28"/>
        </w:rPr>
      </w:pPr>
    </w:p>
    <w:p w14:paraId="1E000000">
      <w:pPr>
        <w:spacing w:after="0" w:line="240" w:lineRule="auto"/>
        <w:ind w:firstLine="709"/>
        <w:jc w:val="both"/>
        <w:rPr>
          <w:rFonts w:ascii="Times New Roman" w:hAnsi="Times New Roman"/>
          <w:b w:val="1"/>
          <w:sz w:val="28"/>
        </w:rPr>
      </w:pPr>
      <w:r>
        <w:rPr>
          <w:rFonts w:ascii="Times New Roman" w:hAnsi="Times New Roman"/>
          <w:b w:val="1"/>
          <w:sz w:val="28"/>
        </w:rPr>
        <w:t>Работодатель может расторгнуть трудовой договор, если работник не вышел на работу в течение трёх месяцев после окончания военной службы (по мобилизации или контракту), с продлением этого срока на время болезни.</w:t>
      </w:r>
    </w:p>
    <w:p w14:paraId="1F000000">
      <w:pPr>
        <w:spacing w:after="0" w:line="240" w:lineRule="auto"/>
        <w:ind w:firstLine="709"/>
        <w:jc w:val="both"/>
        <w:rPr>
          <w:rFonts w:ascii="Times New Roman" w:hAnsi="Times New Roman"/>
          <w:sz w:val="28"/>
        </w:rPr>
      </w:pPr>
      <w:r>
        <w:rPr>
          <w:rFonts w:ascii="Times New Roman" w:hAnsi="Times New Roman"/>
          <w:sz w:val="28"/>
        </w:rPr>
        <w:t xml:space="preserve">В соответствии </w:t>
      </w:r>
      <w:r>
        <w:rPr>
          <w:rFonts w:ascii="Times New Roman" w:hAnsi="Times New Roman"/>
          <w:sz w:val="28"/>
        </w:rPr>
        <w:t>с  Федеральным</w:t>
      </w:r>
      <w:r>
        <w:rPr>
          <w:rFonts w:ascii="Times New Roman" w:hAnsi="Times New Roman"/>
          <w:sz w:val="28"/>
        </w:rPr>
        <w:t xml:space="preserve"> законом от 29.09.2025 N 364-ФЗ"О внесении изменений в статьи 81 и 351.7 Трудового кодекса Российской Федерации" предусмотрен порядок расторжения работодателем трудового договора в случае невыхода работника на работу по истечении трех месяцев после окончания прохождения им военной службы по мобилизации или по контракту, с учетом продления этого срока на период временной нетрудоспособности работника</w:t>
      </w:r>
    </w:p>
    <w:p w14:paraId="20000000">
      <w:pPr>
        <w:spacing w:after="0" w:line="240" w:lineRule="auto"/>
        <w:ind w:firstLine="709"/>
        <w:jc w:val="both"/>
        <w:rPr>
          <w:rFonts w:ascii="Times New Roman" w:hAnsi="Times New Roman"/>
          <w:sz w:val="28"/>
        </w:rPr>
      </w:pPr>
      <w:r>
        <w:rPr>
          <w:rFonts w:ascii="Times New Roman" w:hAnsi="Times New Roman"/>
          <w:sz w:val="28"/>
        </w:rPr>
        <w:t xml:space="preserve">Кроме того, определено, что 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w:t>
      </w:r>
      <w:r>
        <w:rPr>
          <w:rFonts w:ascii="Times New Roman" w:hAnsi="Times New Roman"/>
          <w:sz w:val="28"/>
        </w:rPr>
        <w:t>Росгвардии</w:t>
      </w:r>
      <w:r>
        <w:rPr>
          <w:rFonts w:ascii="Times New Roman" w:hAnsi="Times New Roman"/>
          <w:sz w:val="28"/>
        </w:rPr>
        <w:t xml:space="preserve">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РФ или войска </w:t>
      </w:r>
      <w:r>
        <w:rPr>
          <w:rFonts w:ascii="Times New Roman" w:hAnsi="Times New Roman"/>
          <w:sz w:val="28"/>
        </w:rPr>
        <w:t>Росгвардии</w:t>
      </w:r>
      <w:r>
        <w:rPr>
          <w:rFonts w:ascii="Times New Roman" w:hAnsi="Times New Roman"/>
          <w:sz w:val="28"/>
        </w:rPr>
        <w:t>, до дня возобновления действия трудового договора, но не более трех месяцев.</w:t>
      </w:r>
    </w:p>
    <w:tbl>
      <w:tblPr>
        <w:tblStyle w:val="Style_1"/>
        <w:tblW w:type="auto" w:w="0"/>
        <w:tblLayout w:type="fixed"/>
        <w:tblCellMar>
          <w:top w:type="dxa" w:w="15"/>
          <w:left w:type="dxa" w:w="15"/>
          <w:bottom w:type="dxa" w:w="15"/>
          <w:right w:type="dxa" w:w="15"/>
        </w:tblCellMar>
      </w:tblPr>
      <w:tblGrid>
        <w:gridCol w:w="13125"/>
      </w:tblGrid>
      <w:tr>
        <w:tc>
          <w:tcPr>
            <w:tcW w:type="dxa" w:w="13125"/>
            <w:shd w:fill="FFFFFF" w:val="clear"/>
            <w:tcMar>
              <w:top w:type="dxa" w:w="15"/>
              <w:left w:type="dxa" w:w="15"/>
              <w:bottom w:type="dxa" w:w="15"/>
              <w:right w:type="dxa" w:w="15"/>
            </w:tcMar>
            <w:vAlign w:val="center"/>
          </w:tcPr>
          <w:p w14:paraId="21000000">
            <w:pPr>
              <w:spacing w:after="0" w:line="240" w:lineRule="auto"/>
              <w:ind w:firstLine="709"/>
              <w:jc w:val="both"/>
              <w:rPr>
                <w:rFonts w:ascii="Times New Roman" w:hAnsi="Times New Roman"/>
                <w:sz w:val="28"/>
              </w:rPr>
            </w:pPr>
          </w:p>
        </w:tc>
      </w:tr>
    </w:tbl>
    <w:p w14:paraId="22000000">
      <w:pPr>
        <w:spacing w:after="0" w:line="240" w:lineRule="auto"/>
        <w:ind w:firstLine="709"/>
        <w:jc w:val="both"/>
        <w:rPr>
          <w:rFonts w:ascii="Times New Roman" w:hAnsi="Times New Roman"/>
          <w:b w:val="1"/>
          <w:sz w:val="28"/>
        </w:rPr>
      </w:pPr>
      <w:r>
        <w:rPr>
          <w:rFonts w:ascii="Times New Roman" w:hAnsi="Times New Roman"/>
          <w:b w:val="1"/>
          <w:sz w:val="28"/>
        </w:rPr>
        <w:t>1 сентября 2025 года вступил в силу закон, уточняющий правила взаимодействия коллекторов с физическими лицами при взыскании задолженности.</w:t>
      </w:r>
    </w:p>
    <w:p w14:paraId="23000000">
      <w:pPr>
        <w:spacing w:after="0" w:line="240" w:lineRule="auto"/>
        <w:ind w:firstLine="709"/>
        <w:jc w:val="both"/>
        <w:rPr>
          <w:rFonts w:ascii="Times New Roman" w:hAnsi="Times New Roman"/>
          <w:sz w:val="28"/>
        </w:rPr>
      </w:pPr>
      <w:r>
        <w:rPr>
          <w:rFonts w:ascii="Times New Roman" w:hAnsi="Times New Roman"/>
          <w:sz w:val="28"/>
        </w:rPr>
        <w:t xml:space="preserve">Федеральным законом от 07.06.2025 № 137-ФЗ внесен ряд важных изменений в Федеральный закон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r>
        <w:rPr>
          <w:rFonts w:ascii="Times New Roman" w:hAnsi="Times New Roman"/>
          <w:sz w:val="28"/>
        </w:rPr>
        <w:t>микрофинансовой</w:t>
      </w:r>
      <w:r>
        <w:rPr>
          <w:rFonts w:ascii="Times New Roman" w:hAnsi="Times New Roman"/>
          <w:sz w:val="28"/>
        </w:rPr>
        <w:t xml:space="preserve"> деятельности и </w:t>
      </w:r>
      <w:r>
        <w:rPr>
          <w:rFonts w:ascii="Times New Roman" w:hAnsi="Times New Roman"/>
          <w:sz w:val="28"/>
        </w:rPr>
        <w:t>микрофинансовых</w:t>
      </w:r>
      <w:r>
        <w:rPr>
          <w:rFonts w:ascii="Times New Roman" w:hAnsi="Times New Roman"/>
          <w:sz w:val="28"/>
        </w:rPr>
        <w:t xml:space="preserve"> организациях» и отдельные законодательные акты Российской Федерации».</w:t>
      </w:r>
    </w:p>
    <w:p w14:paraId="24000000">
      <w:pPr>
        <w:spacing w:after="0" w:line="240" w:lineRule="auto"/>
        <w:ind w:firstLine="709"/>
        <w:jc w:val="both"/>
        <w:rPr>
          <w:rFonts w:ascii="Times New Roman" w:hAnsi="Times New Roman"/>
          <w:sz w:val="28"/>
        </w:rPr>
      </w:pPr>
      <w:r>
        <w:rPr>
          <w:rFonts w:ascii="Times New Roman" w:hAnsi="Times New Roman"/>
          <w:sz w:val="28"/>
        </w:rPr>
        <w:t>В частности</w:t>
      </w:r>
      <w:r>
        <w:rPr>
          <w:rFonts w:ascii="Times New Roman" w:hAnsi="Times New Roman"/>
          <w:sz w:val="28"/>
        </w:rPr>
        <w:t>:</w:t>
      </w:r>
    </w:p>
    <w:p w14:paraId="25000000">
      <w:pPr>
        <w:spacing w:after="0" w:line="240" w:lineRule="auto"/>
        <w:ind w:firstLine="709"/>
        <w:jc w:val="both"/>
        <w:rPr>
          <w:rFonts w:ascii="Times New Roman" w:hAnsi="Times New Roman"/>
          <w:sz w:val="28"/>
        </w:rPr>
      </w:pPr>
      <w:r>
        <w:rPr>
          <w:rFonts w:ascii="Times New Roman" w:hAnsi="Times New Roman"/>
          <w:sz w:val="28"/>
        </w:rPr>
        <w:t>- установлена обязанность указывать в тексте электронного сообщения фамилию, имя и отчество (при наличии) либо наименование кредитора (представителя кредитора), а также номер контактного телефона;</w:t>
      </w:r>
    </w:p>
    <w:p w14:paraId="26000000">
      <w:pPr>
        <w:spacing w:after="0" w:line="240" w:lineRule="auto"/>
        <w:ind w:firstLine="709"/>
        <w:jc w:val="both"/>
        <w:rPr>
          <w:rFonts w:ascii="Times New Roman" w:hAnsi="Times New Roman"/>
          <w:sz w:val="28"/>
        </w:rPr>
      </w:pPr>
      <w:r>
        <w:rPr>
          <w:rFonts w:ascii="Times New Roman" w:hAnsi="Times New Roman"/>
          <w:sz w:val="28"/>
        </w:rPr>
        <w:t>- уточнены положения о порядке уведомления кредитора об отказе должника от исполнения заключенного соглашения и прекращения взаимодействия;</w:t>
      </w:r>
    </w:p>
    <w:p w14:paraId="27000000">
      <w:pPr>
        <w:spacing w:after="0" w:line="240" w:lineRule="auto"/>
        <w:ind w:firstLine="709"/>
        <w:jc w:val="both"/>
        <w:rPr>
          <w:rFonts w:ascii="Times New Roman" w:hAnsi="Times New Roman"/>
          <w:sz w:val="28"/>
        </w:rPr>
      </w:pPr>
      <w:r>
        <w:rPr>
          <w:rFonts w:ascii="Times New Roman" w:hAnsi="Times New Roman"/>
          <w:sz w:val="28"/>
        </w:rPr>
        <w:t>- сокращен с трех до полутора лет срок хранения текстовых, голосовых и иных сообщений, а также аудиозаписей всех случаев непосредственного взаимодействия с должниками;</w:t>
      </w:r>
    </w:p>
    <w:p w14:paraId="28000000">
      <w:pPr>
        <w:spacing w:after="0" w:line="240" w:lineRule="auto"/>
        <w:ind w:firstLine="709"/>
        <w:jc w:val="both"/>
        <w:rPr>
          <w:rFonts w:ascii="Times New Roman" w:hAnsi="Times New Roman"/>
          <w:sz w:val="28"/>
        </w:rPr>
      </w:pPr>
      <w:r>
        <w:rPr>
          <w:rFonts w:ascii="Times New Roman" w:hAnsi="Times New Roman"/>
          <w:sz w:val="28"/>
        </w:rPr>
        <w:t>- установлены особенности рассмотрения заявления должника, его представителя, третьего лица, давшего согласие на взаимодействие с кредитором, о нарушении правил совершения действий, направленных на возврат просроченной задолженности, при использовании телефонной связи;</w:t>
      </w:r>
    </w:p>
    <w:p w14:paraId="29000000">
      <w:pPr>
        <w:spacing w:after="0" w:line="240" w:lineRule="auto"/>
        <w:ind w:firstLine="709"/>
        <w:jc w:val="both"/>
        <w:rPr>
          <w:rFonts w:ascii="Times New Roman" w:hAnsi="Times New Roman"/>
          <w:sz w:val="28"/>
        </w:rPr>
      </w:pPr>
      <w:r>
        <w:rPr>
          <w:rFonts w:ascii="Times New Roman" w:hAnsi="Times New Roman"/>
          <w:sz w:val="28"/>
        </w:rPr>
        <w:t>- введена обязанность оператора связи по запросу уполномоченного органа представлять информацию о подтверждении или об опровержении факта, даты и времени поступления вызова и (или) сообщения.</w:t>
      </w:r>
    </w:p>
    <w:p w14:paraId="2A000000">
      <w:pPr>
        <w:spacing w:after="0" w:line="240" w:lineRule="auto"/>
        <w:ind w:firstLine="709"/>
        <w:jc w:val="both"/>
        <w:rPr>
          <w:rFonts w:ascii="Times New Roman" w:hAnsi="Times New Roman"/>
          <w:b w:val="1"/>
          <w:sz w:val="28"/>
        </w:rPr>
      </w:pPr>
    </w:p>
    <w:p w14:paraId="2B000000">
      <w:pPr>
        <w:spacing w:after="0" w:line="240" w:lineRule="auto"/>
        <w:ind w:firstLine="709"/>
        <w:jc w:val="both"/>
        <w:rPr>
          <w:rFonts w:ascii="Times New Roman" w:hAnsi="Times New Roman"/>
          <w:b w:val="1"/>
          <w:sz w:val="28"/>
        </w:rPr>
      </w:pPr>
      <w:r>
        <w:rPr>
          <w:rFonts w:ascii="Times New Roman" w:hAnsi="Times New Roman"/>
          <w:b w:val="1"/>
          <w:sz w:val="28"/>
        </w:rPr>
        <w:t>Разъяснены особенности наделения председателя совета многоквартирного дома полномочием на заключение договора управления</w:t>
      </w:r>
    </w:p>
    <w:p w14:paraId="2C000000">
      <w:pPr>
        <w:spacing w:after="0" w:line="240" w:lineRule="auto"/>
        <w:ind w:firstLine="709"/>
        <w:jc w:val="both"/>
        <w:rPr>
          <w:rFonts w:ascii="Times New Roman" w:hAnsi="Times New Roman"/>
          <w:sz w:val="28"/>
        </w:rPr>
      </w:pPr>
      <w:r>
        <w:rPr>
          <w:rFonts w:ascii="Times New Roman" w:hAnsi="Times New Roman"/>
          <w:sz w:val="28"/>
        </w:rPr>
        <w:t>Письмо Минстроя России от 05.09.2025 №52824-ДН/04 «О необходимом количестве голосов для принятия решения о наделении председателя совета МКД полномочием на заключение договора управления»</w:t>
      </w:r>
    </w:p>
    <w:p w14:paraId="2D000000">
      <w:pPr>
        <w:spacing w:after="0" w:line="240" w:lineRule="auto"/>
        <w:ind w:firstLine="709"/>
        <w:jc w:val="both"/>
        <w:rPr>
          <w:rFonts w:ascii="Times New Roman" w:hAnsi="Times New Roman"/>
          <w:sz w:val="28"/>
        </w:rPr>
      </w:pPr>
      <w:r>
        <w:rPr>
          <w:rFonts w:ascii="Times New Roman" w:hAnsi="Times New Roman"/>
          <w:sz w:val="28"/>
        </w:rPr>
        <w:t>Сообщается, в частности, что согласно части 6 статьи 161.1 ЖК РФ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14:paraId="2E000000">
      <w:pPr>
        <w:spacing w:after="0" w:line="240" w:lineRule="auto"/>
        <w:ind w:firstLine="709"/>
        <w:jc w:val="both"/>
        <w:rPr>
          <w:rFonts w:ascii="Times New Roman" w:hAnsi="Times New Roman"/>
          <w:sz w:val="28"/>
        </w:rPr>
      </w:pPr>
      <w:r>
        <w:rPr>
          <w:rFonts w:ascii="Times New Roman" w:hAnsi="Times New Roman"/>
          <w:sz w:val="28"/>
        </w:rPr>
        <w:t>Пунктом 3 части 8 статьи 161.1 ЖК РФ установлено, что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председатель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частях 1 и 2 статьи 164 ЖК РФ.</w:t>
      </w:r>
    </w:p>
    <w:p w14:paraId="2F000000">
      <w:pPr>
        <w:spacing w:after="0" w:line="240" w:lineRule="auto"/>
        <w:ind w:firstLine="709"/>
        <w:jc w:val="both"/>
        <w:rPr>
          <w:rFonts w:ascii="Times New Roman" w:hAnsi="Times New Roman"/>
          <w:sz w:val="28"/>
        </w:rPr>
      </w:pPr>
      <w:r>
        <w:rPr>
          <w:rFonts w:ascii="Times New Roman" w:hAnsi="Times New Roman"/>
          <w:sz w:val="28"/>
        </w:rPr>
        <w:t>Право председателя совета многоквартирного дома заключать договор управления от имени всех собственников помещений в многоквартирном доме на основании решения общего собрания предусмотрено пунктом 3 части 8 статьи 161.1 ЖК РФ и не установлено частью 5 статьи 161.1 ЖК РФ. В силу пункта 4.3 части 2 статьи 44 ЖК РФ к компетенции общего собрания относится принятие решения о наделении председателя совета многоквартирного дома полномочиями на принятие решений по вопросам, не указанным в части 5 статьи 161.1 ЖК РФ, за исключением полномочий, отнесенных к компетенции общего собрания собственников помещений в многоквартирном доме.</w:t>
      </w:r>
    </w:p>
    <w:p w14:paraId="30000000">
      <w:pPr>
        <w:spacing w:after="0" w:line="240" w:lineRule="auto"/>
        <w:ind w:firstLine="709"/>
        <w:jc w:val="both"/>
        <w:rPr>
          <w:rFonts w:ascii="Times New Roman" w:hAnsi="Times New Roman"/>
          <w:sz w:val="28"/>
        </w:rPr>
      </w:pPr>
      <w:r>
        <w:rPr>
          <w:rFonts w:ascii="Times New Roman" w:hAnsi="Times New Roman"/>
          <w:sz w:val="28"/>
        </w:rPr>
        <w:t>Согласно части 1 статьи 46 ЖК РФ решения общего собрания, предусмотренные пунктом 4.3 части 2 статьи 44 ЖК РФ, принимаются большинством не менее двух третей голосов от общего числа голосов собственников помещений в многоквартирном доме.</w:t>
      </w:r>
    </w:p>
    <w:p w14:paraId="31000000">
      <w:pPr>
        <w:spacing w:after="0" w:line="240" w:lineRule="auto"/>
        <w:ind w:firstLine="709"/>
        <w:jc w:val="both"/>
        <w:rPr>
          <w:rFonts w:ascii="Times New Roman" w:hAnsi="Times New Roman"/>
          <w:sz w:val="28"/>
        </w:rPr>
      </w:pPr>
      <w:r>
        <w:rPr>
          <w:rFonts w:ascii="Times New Roman" w:hAnsi="Times New Roman"/>
          <w:sz w:val="28"/>
        </w:rPr>
        <w:t>Учитывая вышеизложенное, необходимое количество голосов для принятия на общем собрании решения о наделении председателя совета многоквартирного дома полномочием на заключение договора управления от имени всех собственников помещений составляет не менее двух третей голосов от общего числа голосов собственников помещений в многоквартирном доме.</w:t>
      </w:r>
    </w:p>
    <w:p w14:paraId="32000000">
      <w:pPr>
        <w:spacing w:after="0" w:line="240" w:lineRule="auto"/>
        <w:ind w:firstLine="709"/>
        <w:jc w:val="both"/>
        <w:rPr>
          <w:rFonts w:ascii="Times New Roman" w:hAnsi="Times New Roman"/>
          <w:b w:val="1"/>
          <w:sz w:val="28"/>
        </w:rPr>
      </w:pPr>
    </w:p>
    <w:p w14:paraId="33000000">
      <w:pPr>
        <w:spacing w:after="0" w:line="240" w:lineRule="auto"/>
        <w:ind w:firstLine="709"/>
        <w:jc w:val="both"/>
        <w:rPr>
          <w:rFonts w:ascii="Times New Roman" w:hAnsi="Times New Roman"/>
          <w:b w:val="1"/>
          <w:sz w:val="28"/>
        </w:rPr>
      </w:pPr>
      <w:r>
        <w:rPr>
          <w:rFonts w:ascii="Times New Roman" w:hAnsi="Times New Roman"/>
          <w:b w:val="1"/>
          <w:sz w:val="28"/>
        </w:rPr>
        <w:t>Свидетельство о рождении (для несовершеннолетних граждан России, не достигших возраста 14 лет) исключается из перечня основных документов, удостоверяющих личность гражданина России при выезде за границу и въезде в РФ</w:t>
      </w:r>
    </w:p>
    <w:p w14:paraId="34000000">
      <w:pPr>
        <w:spacing w:after="0" w:line="240" w:lineRule="auto"/>
        <w:ind w:firstLine="709"/>
        <w:jc w:val="both"/>
        <w:rPr>
          <w:rFonts w:ascii="Times New Roman" w:hAnsi="Times New Roman"/>
          <w:sz w:val="28"/>
        </w:rPr>
      </w:pPr>
      <w:r>
        <w:rPr>
          <w:rFonts w:ascii="Times New Roman" w:hAnsi="Times New Roman"/>
          <w:sz w:val="28"/>
        </w:rPr>
        <w:t>Федеральным законом от 23.07.2025 № 257-ФЗ внесены изменения в статьи 9 и 30 Закона Российской Федерации «О Государственной границе Российской Федерации» и Федеральный закон «О порядке выезда из Российской Федерации и въезда в Российскую Федерацию».</w:t>
      </w:r>
    </w:p>
    <w:p w14:paraId="35000000">
      <w:pPr>
        <w:spacing w:after="0" w:line="240" w:lineRule="auto"/>
        <w:ind w:firstLine="709"/>
        <w:jc w:val="both"/>
        <w:rPr>
          <w:rFonts w:ascii="Times New Roman" w:hAnsi="Times New Roman"/>
          <w:sz w:val="28"/>
        </w:rPr>
      </w:pPr>
      <w:r>
        <w:rPr>
          <w:rFonts w:ascii="Times New Roman" w:hAnsi="Times New Roman"/>
          <w:sz w:val="28"/>
        </w:rPr>
        <w:t>Так, с 20.01.2026 свидетельство о рождении (для несовершеннолетних граждан РФ, не достигших возраста 14 лет) исключается из перечня основных документов, удостоверяющих личность гражданина России при выезде за границу и въезде в РФ.</w:t>
      </w:r>
    </w:p>
    <w:p w14:paraId="36000000">
      <w:pPr>
        <w:spacing w:after="0" w:line="240" w:lineRule="auto"/>
        <w:ind w:firstLine="709"/>
        <w:jc w:val="both"/>
        <w:rPr>
          <w:rFonts w:ascii="Times New Roman" w:hAnsi="Times New Roman"/>
          <w:sz w:val="28"/>
        </w:rPr>
      </w:pPr>
      <w:r>
        <w:rPr>
          <w:rFonts w:ascii="Times New Roman" w:hAnsi="Times New Roman"/>
          <w:sz w:val="28"/>
        </w:rPr>
        <w:t>Несовершеннолетние граждане РФ, не достигшие возраста 14 лет, выехавшие из России до дня вступления в силу изменений, внесенных настоящим Федеральным законом по свидетельству о рождении и не имеющие паспорта гражданина РФ, вправе въехать в Россию по свидетельству о рождении.</w:t>
      </w:r>
    </w:p>
    <w:p w14:paraId="37000000">
      <w:pPr>
        <w:spacing w:after="0" w:line="240" w:lineRule="auto"/>
        <w:ind w:firstLine="709"/>
        <w:jc w:val="both"/>
        <w:rPr>
          <w:rFonts w:ascii="Times New Roman" w:hAnsi="Times New Roman"/>
          <w:sz w:val="28"/>
        </w:rPr>
      </w:pPr>
    </w:p>
    <w:p w14:paraId="38000000">
      <w:pPr>
        <w:spacing w:after="0" w:line="240" w:lineRule="auto"/>
        <w:ind w:firstLine="709"/>
        <w:jc w:val="both"/>
        <w:rPr>
          <w:rFonts w:ascii="Times New Roman" w:hAnsi="Times New Roman"/>
          <w:b w:val="1"/>
          <w:sz w:val="28"/>
        </w:rPr>
      </w:pPr>
    </w:p>
    <w:p w14:paraId="39000000">
      <w:pPr>
        <w:spacing w:after="0" w:line="240" w:lineRule="auto"/>
        <w:ind w:firstLine="709"/>
        <w:jc w:val="both"/>
        <w:rPr>
          <w:rFonts w:ascii="Times New Roman" w:hAnsi="Times New Roman"/>
          <w:b w:val="1"/>
          <w:sz w:val="28"/>
        </w:rPr>
      </w:pPr>
    </w:p>
    <w:p w14:paraId="3A000000">
      <w:pPr>
        <w:spacing w:after="0" w:line="240" w:lineRule="auto"/>
        <w:ind w:firstLine="709"/>
        <w:jc w:val="both"/>
        <w:rPr>
          <w:rFonts w:ascii="Times New Roman" w:hAnsi="Times New Roman"/>
          <w:b w:val="1"/>
          <w:sz w:val="28"/>
        </w:rPr>
      </w:pPr>
    </w:p>
    <w:p w14:paraId="3B000000">
      <w:pPr>
        <w:spacing w:after="0" w:line="240" w:lineRule="auto"/>
        <w:ind w:firstLine="709"/>
        <w:jc w:val="both"/>
        <w:rPr>
          <w:rFonts w:ascii="Times New Roman" w:hAnsi="Times New Roman"/>
          <w:b w:val="1"/>
          <w:sz w:val="28"/>
        </w:rPr>
      </w:pPr>
      <w:r>
        <w:rPr>
          <w:rFonts w:ascii="Times New Roman" w:hAnsi="Times New Roman"/>
          <w:b w:val="1"/>
          <w:sz w:val="28"/>
        </w:rPr>
        <w:t>Условия освобождения от уплаты алиментов</w:t>
      </w:r>
    </w:p>
    <w:p w14:paraId="3C000000">
      <w:pPr>
        <w:spacing w:after="0" w:line="240" w:lineRule="auto"/>
        <w:ind w:firstLine="709"/>
        <w:jc w:val="both"/>
        <w:rPr>
          <w:rFonts w:ascii="Times New Roman" w:hAnsi="Times New Roman"/>
          <w:sz w:val="28"/>
        </w:rPr>
      </w:pPr>
      <w:r>
        <w:rPr>
          <w:rFonts w:ascii="Times New Roman" w:hAnsi="Times New Roman"/>
          <w:sz w:val="28"/>
        </w:rPr>
        <w:t>В соответствии по ст. 98 Семейного кодекса Российской Федерации (далее – СК РФ) размер и порядок уплаты алиментов на лиц, указанных в статьях 93 - 97 СК РФ, могут быть определены соглашением сторон.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14:paraId="3D000000">
      <w:pPr>
        <w:spacing w:after="0" w:line="240" w:lineRule="auto"/>
        <w:ind w:firstLine="709"/>
        <w:jc w:val="both"/>
        <w:rPr>
          <w:rFonts w:ascii="Times New Roman" w:hAnsi="Times New Roman"/>
          <w:sz w:val="28"/>
        </w:rPr>
      </w:pPr>
      <w:r>
        <w:rPr>
          <w:rFonts w:ascii="Times New Roman" w:hAnsi="Times New Roman"/>
          <w:sz w:val="28"/>
        </w:rPr>
        <w:t>В силу ч. 1 ст. 119 СК РФ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14:paraId="3E000000">
      <w:pPr>
        <w:spacing w:after="0" w:line="240" w:lineRule="auto"/>
        <w:ind w:firstLine="709"/>
        <w:jc w:val="both"/>
        <w:rPr>
          <w:rFonts w:ascii="Times New Roman" w:hAnsi="Times New Roman"/>
          <w:sz w:val="28"/>
        </w:rPr>
      </w:pPr>
      <w:r>
        <w:rPr>
          <w:rFonts w:ascii="Times New Roman" w:hAnsi="Times New Roman"/>
          <w:sz w:val="28"/>
        </w:rPr>
        <w:t>Так, дети могут быть освобождены от уплаты алиментов на своих нетрудоспособных нуждающихся в помощи родителей, если суд установит, что родители уклонялись от выполнения обязанностей родителей. Дети освобождаются от уплаты алиментов и в том случае, если родители лишены родительских прав.</w:t>
      </w:r>
    </w:p>
    <w:p w14:paraId="3F000000">
      <w:pPr>
        <w:spacing w:after="0" w:line="240" w:lineRule="auto"/>
        <w:ind w:firstLine="709"/>
        <w:jc w:val="both"/>
        <w:rPr>
          <w:rFonts w:ascii="Times New Roman" w:hAnsi="Times New Roman"/>
          <w:sz w:val="28"/>
        </w:rPr>
      </w:pPr>
      <w:r>
        <w:rPr>
          <w:rFonts w:ascii="Times New Roman" w:hAnsi="Times New Roman"/>
          <w:sz w:val="28"/>
        </w:rPr>
        <w:t>Если при исполнении судебного приказа или решения суда о взыскании алиментов ребенок, на которого они были присуждены, перешел на воспитание и содержание к родителю, выплачивающему на него алименты, а взыскатель не отказался от их получения, освобождение от уплаты алиментов, а также от задолженности по алиментам производится не в порядке исполнения решения, а путем предъявления этим родителем соответствующего иска, поскольку в силу закона вопросы взыскания алиментов и освобождения от их уплаты при наличии спора решаются судом в порядке искового производства.</w:t>
      </w:r>
    </w:p>
    <w:p w14:paraId="40000000">
      <w:pPr>
        <w:spacing w:after="0" w:line="240" w:lineRule="auto"/>
        <w:ind w:firstLine="709"/>
        <w:jc w:val="both"/>
        <w:rPr>
          <w:rFonts w:ascii="Times New Roman" w:hAnsi="Times New Roman"/>
          <w:sz w:val="28"/>
        </w:rPr>
      </w:pPr>
    </w:p>
    <w:p w14:paraId="41000000">
      <w:pPr>
        <w:spacing w:after="0" w:line="240" w:lineRule="auto"/>
        <w:ind w:firstLine="709"/>
        <w:jc w:val="both"/>
        <w:rPr>
          <w:rFonts w:ascii="Times New Roman" w:hAnsi="Times New Roman"/>
          <w:b w:val="1"/>
          <w:sz w:val="28"/>
        </w:rPr>
      </w:pPr>
      <w:r>
        <w:rPr>
          <w:rFonts w:ascii="Times New Roman" w:hAnsi="Times New Roman"/>
          <w:b w:val="1"/>
          <w:sz w:val="28"/>
        </w:rPr>
        <w:t>С 1 сентября 2025 года лицам в возрасте от 14 до 18 лет предоставлено право работать в выходные и нерабочие праздничные дни в период летних каникул</w:t>
      </w:r>
    </w:p>
    <w:p w14:paraId="42000000">
      <w:pPr>
        <w:spacing w:after="0" w:line="240" w:lineRule="auto"/>
        <w:ind w:firstLine="709"/>
        <w:jc w:val="both"/>
        <w:rPr>
          <w:rFonts w:ascii="Times New Roman" w:hAnsi="Times New Roman"/>
          <w:sz w:val="28"/>
        </w:rPr>
      </w:pPr>
      <w:r>
        <w:rPr>
          <w:rFonts w:ascii="Times New Roman" w:hAnsi="Times New Roman"/>
          <w:sz w:val="28"/>
        </w:rPr>
        <w:t>С 1 сентября 2025 года несовершеннолетние от 14 до 18 лет могут официально работать в выходные и праздники не только в творческой сфере, например, в театре или на съёмках, как раньше, но и в других направлениях. Единственное, что разрешается это исключительно во время школьных каникул.</w:t>
      </w:r>
    </w:p>
    <w:p w14:paraId="43000000">
      <w:pPr>
        <w:spacing w:after="0" w:line="240" w:lineRule="auto"/>
        <w:ind w:firstLine="709"/>
        <w:jc w:val="both"/>
        <w:rPr>
          <w:rFonts w:ascii="Times New Roman" w:hAnsi="Times New Roman"/>
          <w:sz w:val="28"/>
        </w:rPr>
      </w:pPr>
      <w:r>
        <w:rPr>
          <w:rFonts w:ascii="Times New Roman" w:hAnsi="Times New Roman"/>
          <w:sz w:val="28"/>
        </w:rPr>
        <w:t>Потребуется письменное согласие: до 14 лет необходимы согласия ребёнка, его родителей и органов опеки, с 14 лет — согласие ребёнка и родителей, а с 15 лет — лишь собственное согласие подростка.</w:t>
      </w:r>
    </w:p>
    <w:p w14:paraId="44000000">
      <w:pPr>
        <w:spacing w:after="0" w:line="240" w:lineRule="auto"/>
        <w:ind w:firstLine="709"/>
        <w:jc w:val="both"/>
        <w:rPr>
          <w:rFonts w:ascii="Times New Roman" w:hAnsi="Times New Roman"/>
          <w:sz w:val="28"/>
        </w:rPr>
      </w:pPr>
      <w:r>
        <w:rPr>
          <w:rFonts w:ascii="Times New Roman" w:hAnsi="Times New Roman"/>
          <w:sz w:val="28"/>
        </w:rPr>
        <w:t>Однако работать можно только по направлению службы занятости или в составе зарегистрированного студенческого отряда.</w:t>
      </w:r>
    </w:p>
    <w:p w14:paraId="45000000">
      <w:pPr>
        <w:spacing w:after="0" w:line="240" w:lineRule="auto"/>
        <w:ind w:firstLine="709"/>
        <w:jc w:val="both"/>
        <w:rPr>
          <w:rFonts w:ascii="Times New Roman" w:hAnsi="Times New Roman"/>
          <w:b w:val="1"/>
          <w:sz w:val="28"/>
        </w:rPr>
      </w:pPr>
      <w:r>
        <w:rPr>
          <w:rFonts w:ascii="Times New Roman" w:hAnsi="Times New Roman"/>
          <w:b w:val="1"/>
          <w:sz w:val="28"/>
        </w:rPr>
        <w:t>Введена уголовная ответственность за пропаганду наркотических средств</w:t>
      </w:r>
    </w:p>
    <w:p w14:paraId="46000000">
      <w:pPr>
        <w:spacing w:after="0" w:line="240" w:lineRule="auto"/>
        <w:ind w:firstLine="709"/>
        <w:jc w:val="both"/>
        <w:rPr>
          <w:rFonts w:ascii="Times New Roman" w:hAnsi="Times New Roman"/>
          <w:sz w:val="28"/>
        </w:rPr>
      </w:pPr>
      <w:r>
        <w:rPr>
          <w:rFonts w:ascii="Times New Roman" w:hAnsi="Times New Roman"/>
          <w:sz w:val="28"/>
        </w:rPr>
        <w:t>Федеральным законом от 08.08.2024 № 226-ФЗ Уголовный кодекс Российской Федерации дополнен статьей 230.3, которая начала действовать с 01.09.2025.</w:t>
      </w:r>
    </w:p>
    <w:p w14:paraId="47000000">
      <w:pPr>
        <w:spacing w:after="0" w:line="240" w:lineRule="auto"/>
        <w:ind w:firstLine="709"/>
        <w:jc w:val="both"/>
        <w:rPr>
          <w:rFonts w:ascii="Times New Roman" w:hAnsi="Times New Roman"/>
          <w:sz w:val="28"/>
        </w:rPr>
      </w:pPr>
      <w:r>
        <w:rPr>
          <w:rFonts w:ascii="Times New Roman" w:hAnsi="Times New Roman"/>
          <w:sz w:val="28"/>
        </w:rPr>
        <w:t xml:space="preserve">Согласно </w:t>
      </w:r>
      <w:r>
        <w:rPr>
          <w:rFonts w:ascii="Times New Roman" w:hAnsi="Times New Roman"/>
          <w:sz w:val="28"/>
        </w:rPr>
        <w:t>изменениям</w:t>
      </w:r>
      <w:r>
        <w:rPr>
          <w:rFonts w:ascii="Times New Roman" w:hAnsi="Times New Roman"/>
          <w:sz w:val="28"/>
        </w:rPr>
        <w:t xml:space="preserve"> за пропаганду наркотических средств, психотропных веществ, их аналогов или </w:t>
      </w:r>
      <w:r>
        <w:rPr>
          <w:rFonts w:ascii="Times New Roman" w:hAnsi="Times New Roman"/>
          <w:sz w:val="28"/>
        </w:rPr>
        <w:t>прекурсоров</w:t>
      </w:r>
      <w:r>
        <w:rPr>
          <w:rFonts w:ascii="Times New Roman" w:hAnsi="Times New Roman"/>
          <w:sz w:val="28"/>
        </w:rPr>
        <w:t xml:space="preserve">, растений, содержащих наркотические средства или психотропные вещества либо их </w:t>
      </w:r>
      <w:r>
        <w:rPr>
          <w:rFonts w:ascii="Times New Roman" w:hAnsi="Times New Roman"/>
          <w:sz w:val="28"/>
        </w:rPr>
        <w:t>прекурсоры</w:t>
      </w:r>
      <w:r>
        <w:rPr>
          <w:rFonts w:ascii="Times New Roman" w:hAnsi="Times New Roman"/>
          <w:sz w:val="28"/>
        </w:rPr>
        <w:t>, в информационно-телекоммуникационных сетях (включая сеть "Интернет") введена уголовная ответственность.</w:t>
      </w:r>
    </w:p>
    <w:p w14:paraId="48000000">
      <w:pPr>
        <w:spacing w:after="0" w:line="240" w:lineRule="auto"/>
        <w:ind w:firstLine="709"/>
        <w:jc w:val="both"/>
        <w:rPr>
          <w:rFonts w:ascii="Times New Roman" w:hAnsi="Times New Roman"/>
          <w:sz w:val="28"/>
        </w:rPr>
      </w:pPr>
      <w:r>
        <w:rPr>
          <w:rFonts w:ascii="Times New Roman" w:hAnsi="Times New Roman"/>
          <w:sz w:val="28"/>
        </w:rPr>
        <w:t>Уголовной ответственности подлежат лица, ранее подвергнутые административному наказанию за административное правонарушение (ст. 6.13 КоАП РФ) дважды в течение года или имеющие судимость за совершение аналогичного преступления.</w:t>
      </w:r>
    </w:p>
    <w:p w14:paraId="49000000">
      <w:pPr>
        <w:spacing w:after="0" w:line="240" w:lineRule="auto"/>
        <w:ind w:firstLine="709"/>
        <w:jc w:val="both"/>
        <w:rPr>
          <w:rFonts w:ascii="Times New Roman" w:hAnsi="Times New Roman"/>
          <w:sz w:val="28"/>
        </w:rPr>
      </w:pPr>
      <w:r>
        <w:rPr>
          <w:rFonts w:ascii="Times New Roman" w:hAnsi="Times New Roman"/>
          <w:sz w:val="28"/>
        </w:rPr>
        <w:t xml:space="preserve">Содеянное наказывается штрафом в размере от 100 до 300 тыс. рублей или в размере заработной платы или </w:t>
      </w:r>
      <w:r>
        <w:rPr>
          <w:rFonts w:ascii="Times New Roman" w:hAnsi="Times New Roman"/>
          <w:sz w:val="28"/>
        </w:rPr>
        <w:t>иного дохода</w:t>
      </w:r>
      <w:r>
        <w:rPr>
          <w:rFonts w:ascii="Times New Roman" w:hAnsi="Times New Roman"/>
          <w:sz w:val="28"/>
        </w:rPr>
        <w:t xml:space="preserve"> осужденного за период от 1 до 2 лет, либо обязательными работами на срок от 180 до 240 часов, либо исправительными работами на срок до 2 лет, либо ограничением свободы, либо принудительными работами, либо лишением свободы на тот же срок. Кроме того, предусмотрено дополнительное наказание в виде лишения права занимать определенные должности или заниматься определенной деятельностью на срок до 2 лет.</w:t>
      </w:r>
    </w:p>
    <w:p w14:paraId="4A000000">
      <w:pPr>
        <w:spacing w:after="0" w:line="240" w:lineRule="auto"/>
        <w:ind w:firstLine="709"/>
        <w:jc w:val="both"/>
        <w:rPr>
          <w:rFonts w:ascii="Times New Roman" w:hAnsi="Times New Roman"/>
          <w:b w:val="1"/>
          <w:sz w:val="28"/>
        </w:rPr>
      </w:pPr>
    </w:p>
    <w:p w14:paraId="4B000000">
      <w:pPr>
        <w:spacing w:after="0" w:line="240" w:lineRule="auto"/>
        <w:ind w:firstLine="709"/>
        <w:jc w:val="both"/>
        <w:rPr>
          <w:rFonts w:ascii="Times New Roman" w:hAnsi="Times New Roman"/>
          <w:b w:val="1"/>
          <w:sz w:val="28"/>
        </w:rPr>
      </w:pPr>
      <w:r>
        <w:rPr>
          <w:rFonts w:ascii="Times New Roman" w:hAnsi="Times New Roman"/>
          <w:b w:val="1"/>
          <w:sz w:val="28"/>
        </w:rPr>
        <w:t>Дистанционное участие при составлении протокола об административном правонарушении</w:t>
      </w:r>
    </w:p>
    <w:p w14:paraId="4C000000">
      <w:pPr>
        <w:spacing w:after="0" w:line="240" w:lineRule="auto"/>
        <w:ind w:firstLine="709"/>
        <w:jc w:val="both"/>
        <w:rPr>
          <w:rFonts w:ascii="Times New Roman" w:hAnsi="Times New Roman"/>
          <w:sz w:val="28"/>
        </w:rPr>
      </w:pPr>
      <w:r>
        <w:rPr>
          <w:rFonts w:ascii="Times New Roman" w:hAnsi="Times New Roman"/>
          <w:sz w:val="28"/>
        </w:rPr>
        <w:t>С 1 июля текущего года Федеральным законом от 07.04.2025 № 59-ФЗ «О внесении изменений в кодекс Российской Федерации об административных правонарушениях» физическим и юридическим лицам, их представителям предоставлено право удаленного участия при составлении в их отношении протокола об административном правонарушении.</w:t>
      </w:r>
    </w:p>
    <w:p w14:paraId="4D000000">
      <w:pPr>
        <w:spacing w:after="0" w:line="240" w:lineRule="auto"/>
        <w:ind w:firstLine="709"/>
        <w:jc w:val="both"/>
        <w:rPr>
          <w:rFonts w:ascii="Times New Roman" w:hAnsi="Times New Roman"/>
          <w:sz w:val="28"/>
        </w:rPr>
      </w:pPr>
      <w:r>
        <w:rPr>
          <w:rFonts w:ascii="Times New Roman" w:hAnsi="Times New Roman"/>
          <w:sz w:val="28"/>
        </w:rPr>
        <w:t>Реализация такой возможности должна быть обусловлена объективными причинами, подтверждающими возможность прибытия лично.</w:t>
      </w:r>
    </w:p>
    <w:p w14:paraId="4E000000">
      <w:pPr>
        <w:spacing w:after="0" w:line="240" w:lineRule="auto"/>
        <w:ind w:firstLine="709"/>
        <w:jc w:val="both"/>
        <w:rPr>
          <w:rFonts w:ascii="Times New Roman" w:hAnsi="Times New Roman"/>
          <w:sz w:val="28"/>
        </w:rPr>
      </w:pPr>
      <w:r>
        <w:rPr>
          <w:rFonts w:ascii="Times New Roman" w:hAnsi="Times New Roman"/>
          <w:sz w:val="28"/>
        </w:rPr>
        <w:t>При данных обстоятельствах присутствие правонарушителей или их представителей может быть обеспечено путем использования систем видео-конференц-связи либо веб-конференции при наличии у сторон технической возможности.</w:t>
      </w:r>
    </w:p>
    <w:p w14:paraId="4F000000">
      <w:pPr>
        <w:spacing w:after="0" w:line="240" w:lineRule="auto"/>
        <w:ind w:firstLine="709"/>
        <w:jc w:val="both"/>
        <w:rPr>
          <w:rFonts w:ascii="Times New Roman" w:hAnsi="Times New Roman"/>
          <w:sz w:val="28"/>
        </w:rPr>
      </w:pPr>
      <w:r>
        <w:rPr>
          <w:rFonts w:ascii="Times New Roman" w:hAnsi="Times New Roman"/>
          <w:sz w:val="28"/>
        </w:rPr>
        <w:t>Для того, чтобы воспользоваться предусмотренным законом правом, необходимо направить соответствующее заявление должностному лицу, уполномоченному составлять протокол об административном правонарушении.</w:t>
      </w:r>
    </w:p>
    <w:p w14:paraId="50000000">
      <w:pPr>
        <w:spacing w:after="0" w:line="240" w:lineRule="auto"/>
        <w:ind w:firstLine="709"/>
        <w:jc w:val="both"/>
        <w:rPr>
          <w:rFonts w:ascii="Times New Roman" w:hAnsi="Times New Roman"/>
          <w:sz w:val="28"/>
        </w:rPr>
      </w:pPr>
      <w:r>
        <w:rPr>
          <w:rFonts w:ascii="Times New Roman" w:hAnsi="Times New Roman"/>
          <w:sz w:val="28"/>
        </w:rPr>
        <w:t>Организация видео-конференц-связи, проверка и явки лиц и установление личности явившихся лиц осуществляется структурным подразделением территориального органа, в которых используется названная система. </w:t>
      </w:r>
    </w:p>
    <w:p w14:paraId="51000000">
      <w:pPr>
        <w:spacing w:after="0" w:line="240" w:lineRule="auto"/>
        <w:ind w:firstLine="709"/>
        <w:jc w:val="both"/>
        <w:rPr>
          <w:rFonts w:ascii="Times New Roman" w:hAnsi="Times New Roman"/>
          <w:sz w:val="28"/>
        </w:rPr>
      </w:pPr>
      <w:r>
        <w:rPr>
          <w:rFonts w:ascii="Times New Roman" w:hAnsi="Times New Roman"/>
          <w:sz w:val="28"/>
        </w:rPr>
        <w:t>Применение веб-конференции подразумевает использование информационно– 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52000000">
      <w:pPr>
        <w:spacing w:after="0" w:line="240" w:lineRule="auto"/>
        <w:ind w:firstLine="709"/>
        <w:jc w:val="both"/>
        <w:rPr>
          <w:rFonts w:ascii="Times New Roman" w:hAnsi="Times New Roman"/>
          <w:sz w:val="28"/>
        </w:rPr>
      </w:pPr>
      <w:r>
        <w:rPr>
          <w:rFonts w:ascii="Times New Roman" w:hAnsi="Times New Roman"/>
          <w:sz w:val="28"/>
        </w:rPr>
        <w:t xml:space="preserve">Протокол должен быть составлен в срок не позднее следующего рабочего дня после дня организации удаленного </w:t>
      </w:r>
      <w:r>
        <w:rPr>
          <w:rFonts w:ascii="Times New Roman" w:hAnsi="Times New Roman"/>
          <w:sz w:val="28"/>
        </w:rPr>
        <w:t>участия ,</w:t>
      </w:r>
      <w:r>
        <w:rPr>
          <w:rFonts w:ascii="Times New Roman" w:hAnsi="Times New Roman"/>
          <w:sz w:val="28"/>
        </w:rPr>
        <w:t xml:space="preserve"> подписан на бумажном носителе должностным лицом, его составившим, после чего его копия направляется по месту организации видео-конференц-связи для подписания правонарушителями.</w:t>
      </w:r>
    </w:p>
    <w:p w14:paraId="53000000">
      <w:pPr>
        <w:spacing w:after="0" w:line="240" w:lineRule="auto"/>
        <w:ind w:firstLine="709"/>
        <w:jc w:val="both"/>
        <w:rPr>
          <w:rFonts w:ascii="Times New Roman" w:hAnsi="Times New Roman"/>
          <w:sz w:val="28"/>
        </w:rPr>
      </w:pPr>
      <w:r>
        <w:rPr>
          <w:rFonts w:ascii="Times New Roman" w:hAnsi="Times New Roman"/>
          <w:sz w:val="28"/>
        </w:rPr>
        <w:t>Подписанная копия протокола с отметкой о ее получении возвращается адресату, а при отказе от подписания лицо, осуществляющее организацию видео-конференц-связи, делает на ней соответствующую запись.</w:t>
      </w:r>
    </w:p>
    <w:p w14:paraId="54000000">
      <w:pPr>
        <w:spacing w:after="0" w:line="240" w:lineRule="auto"/>
        <w:ind w:firstLine="709"/>
        <w:jc w:val="both"/>
        <w:rPr>
          <w:rFonts w:ascii="Times New Roman" w:hAnsi="Times New Roman"/>
          <w:sz w:val="28"/>
        </w:rPr>
      </w:pPr>
    </w:p>
    <w:p w14:paraId="55000000">
      <w:pPr>
        <w:spacing w:after="0" w:line="240" w:lineRule="auto"/>
        <w:ind w:firstLine="709"/>
        <w:jc w:val="both"/>
        <w:rPr>
          <w:rFonts w:ascii="Times New Roman" w:hAnsi="Times New Roman"/>
          <w:b w:val="1"/>
          <w:sz w:val="28"/>
        </w:rPr>
      </w:pPr>
      <w:r>
        <w:rPr>
          <w:rFonts w:ascii="Times New Roman" w:hAnsi="Times New Roman"/>
          <w:b w:val="1"/>
          <w:sz w:val="28"/>
        </w:rPr>
        <w:t>Прокуратура напоминает об административной ответственности за незаконное привлечение к трудовой деятельности иностранных граждан</w:t>
      </w:r>
    </w:p>
    <w:p w14:paraId="56000000">
      <w:pPr>
        <w:spacing w:after="0" w:line="240" w:lineRule="auto"/>
        <w:ind w:firstLine="709"/>
        <w:jc w:val="both"/>
        <w:rPr>
          <w:rFonts w:ascii="Times New Roman" w:hAnsi="Times New Roman"/>
          <w:sz w:val="28"/>
        </w:rPr>
      </w:pPr>
      <w:r>
        <w:rPr>
          <w:rFonts w:ascii="Times New Roman" w:hAnsi="Times New Roman"/>
          <w:sz w:val="28"/>
        </w:rPr>
        <w:t>При трудоустройстве иностранного гражданина важно ознакомиться с информацией на сайте МВД России о наличии сведений о нем в реестре контролируемых лиц. Для этого необходимо ввести в интерактивную форму фамилию, имя, отчество (при наличии), дату рождения, серию, номер и дату выдачи документа, удостоверяющего личность. В ответ будет выдаваться сообщение о нахождении человека в реестре или об отсутствии сведений о нем. Сведения на сайте обновляются каждые 4 часа.</w:t>
      </w:r>
    </w:p>
    <w:p w14:paraId="57000000">
      <w:pPr>
        <w:spacing w:after="0" w:line="240" w:lineRule="auto"/>
        <w:ind w:firstLine="709"/>
        <w:jc w:val="both"/>
        <w:rPr>
          <w:rFonts w:ascii="Times New Roman" w:hAnsi="Times New Roman"/>
          <w:sz w:val="28"/>
        </w:rPr>
      </w:pPr>
      <w:r>
        <w:rPr>
          <w:rFonts w:ascii="Times New Roman" w:hAnsi="Times New Roman"/>
          <w:sz w:val="28"/>
        </w:rPr>
        <w:t>Модуль "Реестр контролируемых лиц" размещен на сайте Министерства по адресу: </w:t>
      </w:r>
      <w:r>
        <w:rPr>
          <w:rStyle w:val="Style_2_ch"/>
          <w:rFonts w:ascii="Times New Roman" w:hAnsi="Times New Roman"/>
          <w:sz w:val="28"/>
        </w:rPr>
        <w:fldChar w:fldCharType="begin"/>
      </w:r>
      <w:r>
        <w:rPr>
          <w:rStyle w:val="Style_2_ch"/>
          <w:rFonts w:ascii="Times New Roman" w:hAnsi="Times New Roman"/>
          <w:sz w:val="28"/>
        </w:rPr>
        <w:instrText>HYPERLINK "https://xn--b1aew.xn--p1ai/rkl"</w:instrText>
      </w:r>
      <w:r>
        <w:rPr>
          <w:rStyle w:val="Style_2_ch"/>
          <w:rFonts w:ascii="Times New Roman" w:hAnsi="Times New Roman"/>
          <w:sz w:val="28"/>
        </w:rPr>
        <w:fldChar w:fldCharType="separate"/>
      </w:r>
      <w:r>
        <w:rPr>
          <w:rStyle w:val="Style_2_ch"/>
          <w:rFonts w:ascii="Times New Roman" w:hAnsi="Times New Roman"/>
          <w:sz w:val="28"/>
        </w:rPr>
        <w:t>https://мвд.рф/rkl</w:t>
      </w:r>
      <w:r>
        <w:rPr>
          <w:rStyle w:val="Style_2_ch"/>
          <w:rFonts w:ascii="Times New Roman" w:hAnsi="Times New Roman"/>
          <w:sz w:val="28"/>
        </w:rPr>
        <w:fldChar w:fldCharType="end"/>
      </w:r>
      <w:r>
        <w:rPr>
          <w:rFonts w:ascii="Times New Roman" w:hAnsi="Times New Roman"/>
          <w:sz w:val="28"/>
        </w:rPr>
        <w:t>.</w:t>
      </w:r>
    </w:p>
    <w:p w14:paraId="58000000">
      <w:pPr>
        <w:spacing w:after="0" w:line="240" w:lineRule="auto"/>
        <w:ind w:firstLine="709"/>
        <w:jc w:val="both"/>
        <w:rPr>
          <w:rFonts w:ascii="Times New Roman" w:hAnsi="Times New Roman"/>
          <w:sz w:val="28"/>
        </w:rPr>
      </w:pPr>
      <w:r>
        <w:rPr>
          <w:rFonts w:ascii="Times New Roman" w:hAnsi="Times New Roman"/>
          <w:sz w:val="28"/>
        </w:rPr>
        <w:t>Если у иностранного гражданина истек срок действия патента, разрешения на работу, разрешения на временное проживание, вида на жительство, он вправе обратиться с заявлением о выдаче указанных документов. После принятия такого заявления иностранцу выдается справка, предусмотренная соответствующими административными регламентами.</w:t>
      </w:r>
    </w:p>
    <w:p w14:paraId="59000000">
      <w:pPr>
        <w:spacing w:after="0" w:line="240" w:lineRule="auto"/>
        <w:ind w:firstLine="709"/>
        <w:jc w:val="both"/>
        <w:rPr>
          <w:rFonts w:ascii="Times New Roman" w:hAnsi="Times New Roman"/>
          <w:sz w:val="28"/>
        </w:rPr>
      </w:pPr>
      <w:r>
        <w:rPr>
          <w:rFonts w:ascii="Times New Roman" w:hAnsi="Times New Roman"/>
          <w:sz w:val="28"/>
        </w:rPr>
        <w:t>У работодателя, обращающегося с заявлением о выдаче разрешения на работу, сохраняется условие о возможности привлечения к трудовой деятельности иностранных граждан при наличии разрешения на привлечение иностранной рабочей силы (если такое разрешение требуется).</w:t>
      </w:r>
    </w:p>
    <w:p w14:paraId="5A000000">
      <w:pPr>
        <w:spacing w:after="0" w:line="240" w:lineRule="auto"/>
        <w:ind w:firstLine="709"/>
        <w:jc w:val="both"/>
        <w:rPr>
          <w:rFonts w:ascii="Times New Roman" w:hAnsi="Times New Roman"/>
          <w:sz w:val="28"/>
        </w:rPr>
      </w:pPr>
      <w:r>
        <w:rPr>
          <w:rFonts w:ascii="Times New Roman" w:hAnsi="Times New Roman"/>
          <w:sz w:val="28"/>
        </w:rPr>
        <w:t>Для трудовых мигрантов из стран ЕАЭС, сведения о которых значатся в реестре контролируемых лиц, условием урегулирования правового статуса, согласно Указу Президента РФ от 30 декабря 2024 г. № 1126, является заключение с работодателем, заказчиком работ (услуг) трудового или гражданско-правового договора и представление копии договора в территориальный орган МВД России.</w:t>
      </w:r>
    </w:p>
    <w:p w14:paraId="5B000000">
      <w:pPr>
        <w:spacing w:after="0" w:line="240" w:lineRule="auto"/>
        <w:ind w:firstLine="709"/>
        <w:jc w:val="both"/>
        <w:rPr>
          <w:rFonts w:ascii="Times New Roman" w:hAnsi="Times New Roman"/>
          <w:sz w:val="28"/>
        </w:rPr>
      </w:pPr>
      <w:r>
        <w:rPr>
          <w:rFonts w:ascii="Times New Roman" w:hAnsi="Times New Roman"/>
          <w:sz w:val="28"/>
        </w:rPr>
        <w:t>Заключение трудового или гражданско-правового договора с отлагательным сроком вступления в силу (с даты исключения сведений о нем из реестра контролируемых лиц) не является нарушением. В данном случае потенциальный работодатель привлечению к административной ответственности за нарушение порядка привлечения к трудовой деятельности иностранных граждан не подлежит.</w:t>
      </w:r>
    </w:p>
    <w:p w14:paraId="5C000000">
      <w:pPr>
        <w:spacing w:after="0" w:line="240" w:lineRule="auto"/>
        <w:ind w:firstLine="709"/>
        <w:jc w:val="both"/>
        <w:rPr>
          <w:rFonts w:ascii="Times New Roman" w:hAnsi="Times New Roman"/>
          <w:sz w:val="28"/>
        </w:rPr>
      </w:pPr>
      <w:r>
        <w:rPr>
          <w:rFonts w:ascii="Times New Roman" w:hAnsi="Times New Roman"/>
          <w:sz w:val="28"/>
        </w:rPr>
        <w:t>Решить вопрос об урегулировании правового положения после 11 сентября 2025 года будет невозможно. С этой даты в отношении иностранных граждан, утративших законные основания для пребывания в нашей стране, до их выдворения за пределы РФ будут применяться все предусмотренные законом меры по ограничению отдельных прав, в том числе на въезд в Россию в будущем.</w:t>
      </w:r>
    </w:p>
    <w:p w14:paraId="5D000000">
      <w:pPr>
        <w:spacing w:after="0" w:line="240" w:lineRule="auto"/>
        <w:ind w:firstLine="709"/>
        <w:jc w:val="both"/>
        <w:rPr>
          <w:rFonts w:ascii="Times New Roman" w:hAnsi="Times New Roman"/>
          <w:sz w:val="28"/>
        </w:rPr>
      </w:pPr>
      <w:r>
        <w:rPr>
          <w:rFonts w:ascii="Times New Roman" w:hAnsi="Times New Roman"/>
          <w:sz w:val="28"/>
        </w:rPr>
        <w:t>Обратиться для оформления документов и осуществления необходимых процедур возможно по месту своего нахождения в: территориальный орган МВД России.</w:t>
      </w:r>
    </w:p>
    <w:p w14:paraId="5E000000">
      <w:pPr>
        <w:spacing w:after="0" w:line="240" w:lineRule="auto"/>
        <w:ind w:firstLine="709"/>
        <w:jc w:val="both"/>
        <w:rPr>
          <w:rFonts w:ascii="Times New Roman" w:hAnsi="Times New Roman"/>
          <w:sz w:val="28"/>
        </w:rPr>
      </w:pPr>
    </w:p>
    <w:p w14:paraId="5F000000">
      <w:pPr>
        <w:spacing w:after="0" w:line="240" w:lineRule="auto"/>
        <w:ind w:firstLine="709"/>
        <w:jc w:val="both"/>
        <w:rPr>
          <w:rFonts w:ascii="Times New Roman" w:hAnsi="Times New Roman"/>
          <w:b w:val="1"/>
          <w:sz w:val="28"/>
        </w:rPr>
      </w:pPr>
      <w:r>
        <w:rPr>
          <w:rFonts w:ascii="Times New Roman" w:hAnsi="Times New Roman"/>
          <w:b w:val="1"/>
          <w:sz w:val="28"/>
        </w:rPr>
        <w:t>Подписан закон, сохраняющий за гражданами, работающими по совместительству, право на выплаты при сокращении с основного места работы</w:t>
      </w:r>
    </w:p>
    <w:p w14:paraId="60000000">
      <w:pPr>
        <w:spacing w:after="0" w:line="240" w:lineRule="auto"/>
        <w:ind w:firstLine="709"/>
        <w:jc w:val="both"/>
        <w:rPr>
          <w:rFonts w:ascii="Times New Roman" w:hAnsi="Times New Roman"/>
          <w:sz w:val="28"/>
        </w:rPr>
      </w:pPr>
      <w:r>
        <w:rPr>
          <w:rFonts w:ascii="Times New Roman" w:hAnsi="Times New Roman"/>
          <w:sz w:val="28"/>
        </w:rPr>
        <w:t xml:space="preserve">В соответствии с Федеральным законом от 31.07.2025 №306-ФЗ «О внесении изменений в Трудовой кодекс Российской Федерации» установлено, что выходное пособие при расторжении трудового договора в связи с ликвидацией организации либо сокращением штата также </w:t>
      </w:r>
      <w:r>
        <w:rPr>
          <w:rFonts w:ascii="Times New Roman" w:hAnsi="Times New Roman"/>
          <w:sz w:val="28"/>
        </w:rPr>
        <w:t>выплачивается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w:t>
      </w:r>
    </w:p>
    <w:p w14:paraId="61000000">
      <w:pPr>
        <w:spacing w:after="0" w:line="240" w:lineRule="auto"/>
        <w:ind w:firstLine="709"/>
        <w:jc w:val="both"/>
        <w:rPr>
          <w:rFonts w:ascii="Times New Roman" w:hAnsi="Times New Roman"/>
          <w:sz w:val="28"/>
        </w:rPr>
      </w:pPr>
      <w:r>
        <w:rPr>
          <w:rFonts w:ascii="Times New Roman" w:hAnsi="Times New Roman"/>
          <w:sz w:val="28"/>
        </w:rPr>
        <w:t>Аналогичные гарантии предусмотрены для граждан, работающих в районах Крайнего Севера и приравненных к ним местностях.</w:t>
      </w:r>
    </w:p>
    <w:p w14:paraId="62000000">
      <w:pPr>
        <w:spacing w:after="0" w:line="240" w:lineRule="auto"/>
        <w:ind w:firstLine="709"/>
        <w:jc w:val="both"/>
        <w:rPr>
          <w:rFonts w:ascii="Times New Roman" w:hAnsi="Times New Roman"/>
          <w:sz w:val="28"/>
        </w:rPr>
      </w:pPr>
    </w:p>
    <w:p w14:paraId="63000000">
      <w:pPr>
        <w:spacing w:after="0" w:line="240" w:lineRule="auto"/>
        <w:ind w:firstLine="709"/>
        <w:jc w:val="both"/>
        <w:rPr>
          <w:rFonts w:ascii="Times New Roman" w:hAnsi="Times New Roman"/>
          <w:b w:val="1"/>
          <w:sz w:val="28"/>
        </w:rPr>
      </w:pPr>
      <w:r>
        <w:rPr>
          <w:rFonts w:ascii="Times New Roman" w:hAnsi="Times New Roman"/>
          <w:b w:val="1"/>
          <w:sz w:val="28"/>
        </w:rPr>
        <w:t>С 1 сентября 2025 года введен новый перечень медицинских противопоказаний к управлению транспортным средством</w:t>
      </w:r>
    </w:p>
    <w:p w14:paraId="64000000">
      <w:pPr>
        <w:spacing w:after="0" w:line="240" w:lineRule="auto"/>
        <w:ind w:firstLine="709"/>
        <w:jc w:val="both"/>
        <w:rPr>
          <w:rFonts w:ascii="Times New Roman" w:hAnsi="Times New Roman"/>
          <w:sz w:val="28"/>
        </w:rPr>
      </w:pPr>
      <w:r>
        <w:rPr>
          <w:rFonts w:ascii="Times New Roman" w:hAnsi="Times New Roman"/>
          <w:sz w:val="28"/>
        </w:rPr>
        <w:t>В соответствии с распоряжением Правительства Российской Федерации от 12.04.2025 № 892-р и ст. 23.1 Федерального закона от 10.12.1995 № 196-ФЗ «О безопасности дорожного движения» утверждены новые перечни:</w:t>
      </w:r>
    </w:p>
    <w:p w14:paraId="65000000">
      <w:pPr>
        <w:spacing w:after="0" w:line="240" w:lineRule="auto"/>
        <w:ind w:firstLine="709"/>
        <w:jc w:val="both"/>
        <w:rPr>
          <w:rFonts w:ascii="Times New Roman" w:hAnsi="Times New Roman"/>
          <w:sz w:val="28"/>
        </w:rPr>
      </w:pPr>
      <w:r>
        <w:rPr>
          <w:rFonts w:ascii="Times New Roman" w:hAnsi="Times New Roman"/>
          <w:sz w:val="28"/>
        </w:rPr>
        <w:t> - медицинских показаний к управлению транспортным средством; </w:t>
      </w:r>
    </w:p>
    <w:p w14:paraId="66000000">
      <w:pPr>
        <w:spacing w:after="0" w:line="240" w:lineRule="auto"/>
        <w:ind w:firstLine="709"/>
        <w:jc w:val="both"/>
        <w:rPr>
          <w:rFonts w:ascii="Times New Roman" w:hAnsi="Times New Roman"/>
          <w:sz w:val="28"/>
        </w:rPr>
      </w:pPr>
      <w:r>
        <w:rPr>
          <w:rFonts w:ascii="Times New Roman" w:hAnsi="Times New Roman"/>
          <w:sz w:val="28"/>
        </w:rPr>
        <w:t>- медицинских противопоказаний к управлению транспортным средством; </w:t>
      </w:r>
    </w:p>
    <w:p w14:paraId="67000000">
      <w:pPr>
        <w:spacing w:after="0" w:line="240" w:lineRule="auto"/>
        <w:ind w:firstLine="709"/>
        <w:jc w:val="both"/>
        <w:rPr>
          <w:rFonts w:ascii="Times New Roman" w:hAnsi="Times New Roman"/>
          <w:sz w:val="28"/>
        </w:rPr>
      </w:pPr>
      <w:r>
        <w:rPr>
          <w:rFonts w:ascii="Times New Roman" w:hAnsi="Times New Roman"/>
          <w:sz w:val="28"/>
        </w:rPr>
        <w:t>- медицинских ограничений к управлению транспортным средством. </w:t>
      </w:r>
    </w:p>
    <w:p w14:paraId="68000000">
      <w:pPr>
        <w:spacing w:after="0" w:line="240" w:lineRule="auto"/>
        <w:ind w:firstLine="709"/>
        <w:jc w:val="both"/>
        <w:rPr>
          <w:rFonts w:ascii="Times New Roman" w:hAnsi="Times New Roman"/>
          <w:sz w:val="28"/>
        </w:rPr>
      </w:pPr>
      <w:r>
        <w:rPr>
          <w:rFonts w:ascii="Times New Roman" w:hAnsi="Times New Roman"/>
          <w:sz w:val="28"/>
        </w:rPr>
        <w:t>Новый перечень противопоказаний расширен в сравнении с действующим в настоящее время перечнем, утвержденным постановлением Правительства Российской Федерации от 29.12.2014 № 1604. </w:t>
      </w:r>
    </w:p>
    <w:p w14:paraId="69000000">
      <w:pPr>
        <w:spacing w:after="0" w:line="240" w:lineRule="auto"/>
        <w:ind w:firstLine="709"/>
        <w:jc w:val="both"/>
        <w:rPr>
          <w:rFonts w:ascii="Times New Roman" w:hAnsi="Times New Roman"/>
          <w:sz w:val="28"/>
        </w:rPr>
      </w:pPr>
      <w:r>
        <w:rPr>
          <w:rFonts w:ascii="Times New Roman" w:hAnsi="Times New Roman"/>
          <w:sz w:val="28"/>
        </w:rPr>
        <w:t>Так, в указанном новом Перечне к психическим расстройствам добавили общие расстройства психологического развития (F84), уточнили болезни глаза – ахроматопсию (H53.51) заменили на аномалии цветового зрения (H53.5).</w:t>
      </w:r>
    </w:p>
    <w:p w14:paraId="6A000000">
      <w:pPr>
        <w:spacing w:after="0" w:line="240" w:lineRule="auto"/>
        <w:ind w:firstLine="709"/>
        <w:jc w:val="both"/>
        <w:rPr>
          <w:rFonts w:ascii="Times New Roman" w:hAnsi="Times New Roman"/>
          <w:sz w:val="28"/>
        </w:rPr>
      </w:pPr>
    </w:p>
    <w:p w14:paraId="6B000000">
      <w:pPr>
        <w:spacing w:after="0" w:line="240" w:lineRule="auto"/>
        <w:ind w:firstLine="709"/>
        <w:jc w:val="both"/>
        <w:rPr>
          <w:rFonts w:ascii="Times New Roman" w:hAnsi="Times New Roman"/>
          <w:b w:val="1"/>
          <w:sz w:val="28"/>
        </w:rPr>
      </w:pPr>
      <w:r>
        <w:rPr>
          <w:rFonts w:ascii="Times New Roman" w:hAnsi="Times New Roman"/>
          <w:b w:val="1"/>
          <w:sz w:val="28"/>
        </w:rPr>
        <w:t xml:space="preserve">Ответственность за экстремальное увлечение молодежи. </w:t>
      </w:r>
      <w:r>
        <w:rPr>
          <w:rFonts w:ascii="Times New Roman" w:hAnsi="Times New Roman"/>
          <w:b w:val="1"/>
          <w:sz w:val="28"/>
        </w:rPr>
        <w:t>Руфинг</w:t>
      </w:r>
    </w:p>
    <w:p w14:paraId="6C000000">
      <w:pPr>
        <w:spacing w:after="0" w:line="240" w:lineRule="auto"/>
        <w:ind w:firstLine="709"/>
        <w:jc w:val="both"/>
        <w:rPr>
          <w:rFonts w:ascii="Times New Roman" w:hAnsi="Times New Roman"/>
          <w:sz w:val="28"/>
        </w:rPr>
      </w:pPr>
      <w:r>
        <w:rPr>
          <w:rFonts w:ascii="Times New Roman" w:hAnsi="Times New Roman"/>
          <w:sz w:val="28"/>
        </w:rPr>
        <w:t>Руфинг</w:t>
      </w:r>
      <w:r>
        <w:rPr>
          <w:rFonts w:ascii="Times New Roman" w:hAnsi="Times New Roman"/>
          <w:sz w:val="28"/>
        </w:rPr>
        <w:t xml:space="preserve"> (проникновение и прогулки по крышам высотных городских зданий) относится к одному из экстремальных видов развлечений, популярных среди подрастающего поколения. Безобидное на первый взгляд увлечение может привести к печальным последствиям, такие действия могут повлечь причинение вреда жизни и здоровью, желание сделать эффектное фото или впечатляющее видео может привести к смертельному исходу вследствие падения с крыши, что не всегда осознают несовершеннолетние.</w:t>
      </w:r>
    </w:p>
    <w:p w14:paraId="6D000000">
      <w:pPr>
        <w:spacing w:after="0" w:line="240" w:lineRule="auto"/>
        <w:ind w:firstLine="709"/>
        <w:jc w:val="both"/>
        <w:rPr>
          <w:rFonts w:ascii="Times New Roman" w:hAnsi="Times New Roman"/>
          <w:sz w:val="28"/>
        </w:rPr>
      </w:pPr>
      <w:r>
        <w:rPr>
          <w:rFonts w:ascii="Times New Roman" w:hAnsi="Times New Roman"/>
          <w:sz w:val="28"/>
        </w:rPr>
        <w:t>Руферы</w:t>
      </w:r>
      <w:r>
        <w:rPr>
          <w:rFonts w:ascii="Times New Roman" w:hAnsi="Times New Roman"/>
          <w:sz w:val="28"/>
        </w:rPr>
        <w:t xml:space="preserve"> часто взламывают и повреждают замки, двери и охранную сигнализацию, так как доступ на чердаки и крыши ограничен в соответствии с законодательством в связи с требованиями безопасности.</w:t>
      </w:r>
    </w:p>
    <w:p w14:paraId="6E000000">
      <w:pPr>
        <w:spacing w:after="0" w:line="240" w:lineRule="auto"/>
        <w:ind w:firstLine="709"/>
        <w:jc w:val="both"/>
        <w:rPr>
          <w:rFonts w:ascii="Times New Roman" w:hAnsi="Times New Roman"/>
          <w:sz w:val="28"/>
        </w:rPr>
      </w:pPr>
      <w:r>
        <w:rPr>
          <w:rFonts w:ascii="Times New Roman" w:hAnsi="Times New Roman"/>
          <w:sz w:val="28"/>
        </w:rPr>
        <w:t>Деяния, связанные с уничтожением и повреждением чужого имущества, не повлекшего причинение значительного ущерба, влекут административную ответственность по ст. 7.17 Кодекса Российской Федерации об административных правонарушениях (далее – КоАП РФ), за совершение которого предусмотрен административный штраф в размере до пятисот рублей.</w:t>
      </w:r>
    </w:p>
    <w:p w14:paraId="6F000000">
      <w:bookmarkStart w:id="1" w:name="_GoBack"/>
      <w:bookmarkEnd w:id="1"/>
    </w:p>
    <w:p w14:paraId="70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Default Paragraph Font"/>
    <w:link w:val="Style_10_ch"/>
  </w:style>
  <w:style w:styleId="Style_10_ch" w:type="character">
    <w:name w:val="Default Paragraph Font"/>
    <w:link w:val="Style_10"/>
  </w:style>
  <w:style w:styleId="Style_11" w:type="paragraph">
    <w:name w:val="toc 3"/>
    <w:next w:val="Style_3"/>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3"/>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3"/>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2" w:type="paragraph">
    <w:name w:val="Hyperlink"/>
    <w:basedOn w:val="Style_10"/>
    <w:link w:val="Style_2_ch"/>
    <w:rPr>
      <w:color w:themeColor="hyperlink" w:val="0563C1"/>
      <w:u w:val="single"/>
    </w:rPr>
  </w:style>
  <w:style w:styleId="Style_2_ch" w:type="character">
    <w:name w:val="Hyperlink"/>
    <w:basedOn w:val="Style_10_ch"/>
    <w:link w:val="Style_2"/>
    <w:rPr>
      <w:color w:themeColor="hyperlink" w:val="0563C1"/>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3"/>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3"/>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3"/>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3"/>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3"/>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3"/>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3"/>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3"/>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2025-11-13T04:26:51Z</dcterms:modified>
</cp:coreProperties>
</file>