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6144" w:rsidRDefault="007C795C">
      <w:pPr>
        <w:pStyle w:val="a3"/>
        <w:spacing w:before="62"/>
        <w:ind w:left="143"/>
        <w:jc w:val="center"/>
      </w:pPr>
      <w:r>
        <w:rPr>
          <w:spacing w:val="-2"/>
        </w:rPr>
        <w:t>ПЕРЕЧЕНЬ</w:t>
      </w:r>
    </w:p>
    <w:p w:rsidR="00C26144" w:rsidRDefault="007C795C">
      <w:pPr>
        <w:pStyle w:val="a3"/>
        <w:ind w:left="143" w:right="9"/>
        <w:jc w:val="center"/>
      </w:pPr>
      <w:r>
        <w:t>нормативных</w:t>
      </w:r>
      <w:r>
        <w:rPr>
          <w:spacing w:val="-6"/>
        </w:rPr>
        <w:t xml:space="preserve"> </w:t>
      </w:r>
      <w:r>
        <w:t>правовых</w:t>
      </w:r>
      <w:r>
        <w:rPr>
          <w:spacing w:val="-5"/>
        </w:rPr>
        <w:t xml:space="preserve"> </w:t>
      </w:r>
      <w:r>
        <w:t>актов</w:t>
      </w:r>
      <w:r>
        <w:rPr>
          <w:spacing w:val="-3"/>
        </w:rPr>
        <w:t xml:space="preserve"> </w:t>
      </w:r>
      <w:r>
        <w:t>с</w:t>
      </w:r>
      <w:r>
        <w:rPr>
          <w:spacing w:val="-1"/>
        </w:rPr>
        <w:t xml:space="preserve"> </w:t>
      </w:r>
      <w:r>
        <w:t>указанием</w:t>
      </w:r>
      <w:r>
        <w:rPr>
          <w:spacing w:val="-5"/>
        </w:rPr>
        <w:t xml:space="preserve"> </w:t>
      </w:r>
      <w:r>
        <w:t>структурных</w:t>
      </w:r>
      <w:r>
        <w:rPr>
          <w:spacing w:val="-3"/>
        </w:rPr>
        <w:t xml:space="preserve"> </w:t>
      </w:r>
      <w:r>
        <w:t>единиц</w:t>
      </w:r>
      <w:r>
        <w:rPr>
          <w:spacing w:val="-5"/>
        </w:rPr>
        <w:t xml:space="preserve"> </w:t>
      </w:r>
      <w:r>
        <w:t>этих</w:t>
      </w:r>
      <w:r>
        <w:rPr>
          <w:spacing w:val="-3"/>
        </w:rPr>
        <w:t xml:space="preserve"> </w:t>
      </w:r>
      <w:r>
        <w:t>актов,</w:t>
      </w:r>
      <w:r>
        <w:rPr>
          <w:spacing w:val="-4"/>
        </w:rPr>
        <w:t xml:space="preserve"> </w:t>
      </w:r>
      <w:r>
        <w:t>содержащих</w:t>
      </w:r>
      <w:r>
        <w:rPr>
          <w:spacing w:val="-5"/>
        </w:rPr>
        <w:t xml:space="preserve"> </w:t>
      </w:r>
      <w:r>
        <w:t>обязательные требования, оценка соблюдения которых является предметом муниципального земельного</w:t>
      </w:r>
    </w:p>
    <w:p w:rsidR="00C26144" w:rsidRDefault="007C795C">
      <w:pPr>
        <w:pStyle w:val="a3"/>
        <w:ind w:left="143" w:right="2"/>
        <w:jc w:val="center"/>
      </w:pPr>
      <w:r>
        <w:t>контроля,</w:t>
      </w:r>
      <w:r>
        <w:rPr>
          <w:spacing w:val="-1"/>
        </w:rPr>
        <w:t xml:space="preserve"> </w:t>
      </w:r>
      <w:r>
        <w:t>а</w:t>
      </w:r>
      <w:r>
        <w:rPr>
          <w:spacing w:val="-3"/>
        </w:rPr>
        <w:t xml:space="preserve"> </w:t>
      </w:r>
      <w:r>
        <w:t>также</w:t>
      </w:r>
      <w:r>
        <w:rPr>
          <w:spacing w:val="-3"/>
        </w:rPr>
        <w:t xml:space="preserve"> </w:t>
      </w:r>
      <w:r>
        <w:t>информация</w:t>
      </w:r>
      <w:r>
        <w:rPr>
          <w:spacing w:val="-6"/>
        </w:rPr>
        <w:t xml:space="preserve"> </w:t>
      </w:r>
      <w:r>
        <w:t>о</w:t>
      </w:r>
      <w:r>
        <w:rPr>
          <w:spacing w:val="-6"/>
        </w:rPr>
        <w:t xml:space="preserve"> </w:t>
      </w:r>
      <w:r>
        <w:t>мерах</w:t>
      </w:r>
      <w:r>
        <w:rPr>
          <w:spacing w:val="-4"/>
        </w:rPr>
        <w:t xml:space="preserve"> </w:t>
      </w:r>
      <w:r>
        <w:t>ответственности,</w:t>
      </w:r>
      <w:r>
        <w:rPr>
          <w:spacing w:val="-4"/>
        </w:rPr>
        <w:t xml:space="preserve"> </w:t>
      </w:r>
      <w:r>
        <w:t>применяемых</w:t>
      </w:r>
      <w:r>
        <w:rPr>
          <w:spacing w:val="-6"/>
        </w:rPr>
        <w:t xml:space="preserve"> </w:t>
      </w:r>
      <w:r>
        <w:t>при</w:t>
      </w:r>
      <w:r>
        <w:rPr>
          <w:spacing w:val="-2"/>
        </w:rPr>
        <w:t xml:space="preserve"> </w:t>
      </w:r>
      <w:r>
        <w:t>нарушении</w:t>
      </w:r>
      <w:r>
        <w:rPr>
          <w:spacing w:val="-5"/>
        </w:rPr>
        <w:t xml:space="preserve"> </w:t>
      </w:r>
      <w:r>
        <w:t xml:space="preserve">обязательных </w:t>
      </w:r>
      <w:r>
        <w:rPr>
          <w:spacing w:val="-2"/>
        </w:rPr>
        <w:t>требований</w:t>
      </w:r>
    </w:p>
    <w:p w:rsidR="00C26144" w:rsidRDefault="00C26144">
      <w:pPr>
        <w:pStyle w:val="a3"/>
        <w:rPr>
          <w:sz w:val="20"/>
        </w:rPr>
      </w:pPr>
    </w:p>
    <w:p w:rsidR="00C26144" w:rsidRDefault="00C26144">
      <w:pPr>
        <w:pStyle w:val="a3"/>
        <w:spacing w:before="94"/>
        <w:rPr>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6"/>
        <w:gridCol w:w="4253"/>
        <w:gridCol w:w="6740"/>
      </w:tblGrid>
      <w:tr w:rsidR="00C26144">
        <w:trPr>
          <w:trHeight w:val="690"/>
        </w:trPr>
        <w:tc>
          <w:tcPr>
            <w:tcW w:w="2976" w:type="dxa"/>
          </w:tcPr>
          <w:p w:rsidR="00C26144" w:rsidRDefault="007C795C">
            <w:pPr>
              <w:pStyle w:val="TableParagraph"/>
              <w:spacing w:line="237" w:lineRule="auto"/>
              <w:ind w:left="715" w:right="647" w:hanging="51"/>
              <w:rPr>
                <w:rFonts w:ascii="Arial" w:hAnsi="Arial"/>
                <w:b/>
                <w:sz w:val="20"/>
              </w:rPr>
            </w:pPr>
            <w:r>
              <w:rPr>
                <w:rFonts w:ascii="Arial" w:hAnsi="Arial"/>
                <w:b/>
                <w:sz w:val="20"/>
              </w:rPr>
              <w:t>Наименование</w:t>
            </w:r>
            <w:r>
              <w:rPr>
                <w:rFonts w:ascii="Arial" w:hAnsi="Arial"/>
                <w:b/>
                <w:spacing w:val="-14"/>
                <w:sz w:val="20"/>
              </w:rPr>
              <w:t xml:space="preserve"> </w:t>
            </w:r>
            <w:r>
              <w:rPr>
                <w:rFonts w:ascii="Arial" w:hAnsi="Arial"/>
                <w:b/>
                <w:sz w:val="20"/>
              </w:rPr>
              <w:t>и реквизиты акта</w:t>
            </w:r>
          </w:p>
        </w:tc>
        <w:tc>
          <w:tcPr>
            <w:tcW w:w="4253" w:type="dxa"/>
          </w:tcPr>
          <w:p w:rsidR="00C26144" w:rsidRDefault="007C795C">
            <w:pPr>
              <w:pStyle w:val="TableParagraph"/>
              <w:spacing w:line="237" w:lineRule="auto"/>
              <w:ind w:left="180" w:hanging="56"/>
              <w:rPr>
                <w:rFonts w:ascii="Arial" w:hAnsi="Arial"/>
                <w:b/>
                <w:sz w:val="20"/>
              </w:rPr>
            </w:pPr>
            <w:r>
              <w:rPr>
                <w:rFonts w:ascii="Arial" w:hAnsi="Arial"/>
                <w:b/>
                <w:sz w:val="20"/>
              </w:rPr>
              <w:t>Указание</w:t>
            </w:r>
            <w:r>
              <w:rPr>
                <w:rFonts w:ascii="Arial" w:hAnsi="Arial"/>
                <w:b/>
                <w:spacing w:val="-12"/>
                <w:sz w:val="20"/>
              </w:rPr>
              <w:t xml:space="preserve"> </w:t>
            </w:r>
            <w:r>
              <w:rPr>
                <w:rFonts w:ascii="Arial" w:hAnsi="Arial"/>
                <w:b/>
                <w:sz w:val="20"/>
              </w:rPr>
              <w:t>на</w:t>
            </w:r>
            <w:r>
              <w:rPr>
                <w:rFonts w:ascii="Arial" w:hAnsi="Arial"/>
                <w:b/>
                <w:spacing w:val="-10"/>
                <w:sz w:val="20"/>
              </w:rPr>
              <w:t xml:space="preserve"> </w:t>
            </w:r>
            <w:r>
              <w:rPr>
                <w:rFonts w:ascii="Arial" w:hAnsi="Arial"/>
                <w:b/>
                <w:sz w:val="20"/>
              </w:rPr>
              <w:t>структурные</w:t>
            </w:r>
            <w:r>
              <w:rPr>
                <w:rFonts w:ascii="Arial" w:hAnsi="Arial"/>
                <w:b/>
                <w:spacing w:val="-12"/>
                <w:sz w:val="20"/>
              </w:rPr>
              <w:t xml:space="preserve"> </w:t>
            </w:r>
            <w:r>
              <w:rPr>
                <w:rFonts w:ascii="Arial" w:hAnsi="Arial"/>
                <w:b/>
                <w:sz w:val="20"/>
              </w:rPr>
              <w:t>единицы</w:t>
            </w:r>
            <w:r>
              <w:rPr>
                <w:rFonts w:ascii="Arial" w:hAnsi="Arial"/>
                <w:b/>
                <w:spacing w:val="-12"/>
                <w:sz w:val="20"/>
              </w:rPr>
              <w:t xml:space="preserve"> </w:t>
            </w:r>
            <w:r>
              <w:rPr>
                <w:rFonts w:ascii="Arial" w:hAnsi="Arial"/>
                <w:b/>
                <w:sz w:val="20"/>
              </w:rPr>
              <w:t>акта, соблюдение которых оценивается при</w:t>
            </w:r>
          </w:p>
          <w:p w:rsidR="00C26144" w:rsidRDefault="007C795C">
            <w:pPr>
              <w:pStyle w:val="TableParagraph"/>
              <w:spacing w:line="215" w:lineRule="exact"/>
              <w:ind w:left="163"/>
              <w:rPr>
                <w:rFonts w:ascii="Arial" w:hAnsi="Arial"/>
                <w:b/>
                <w:sz w:val="20"/>
              </w:rPr>
            </w:pPr>
            <w:r>
              <w:rPr>
                <w:rFonts w:ascii="Arial" w:hAnsi="Arial"/>
                <w:b/>
                <w:sz w:val="20"/>
              </w:rPr>
              <w:t>проведении</w:t>
            </w:r>
            <w:r>
              <w:rPr>
                <w:rFonts w:ascii="Arial" w:hAnsi="Arial"/>
                <w:b/>
                <w:spacing w:val="-8"/>
                <w:sz w:val="20"/>
              </w:rPr>
              <w:t xml:space="preserve"> </w:t>
            </w:r>
            <w:r>
              <w:rPr>
                <w:rFonts w:ascii="Arial" w:hAnsi="Arial"/>
                <w:b/>
                <w:sz w:val="20"/>
              </w:rPr>
              <w:t>мероприятий</w:t>
            </w:r>
            <w:r>
              <w:rPr>
                <w:rFonts w:ascii="Arial" w:hAnsi="Arial"/>
                <w:b/>
                <w:spacing w:val="-10"/>
                <w:sz w:val="20"/>
              </w:rPr>
              <w:t xml:space="preserve"> </w:t>
            </w:r>
            <w:r>
              <w:rPr>
                <w:rFonts w:ascii="Arial" w:hAnsi="Arial"/>
                <w:b/>
                <w:sz w:val="20"/>
              </w:rPr>
              <w:t>по</w:t>
            </w:r>
            <w:r>
              <w:rPr>
                <w:rFonts w:ascii="Arial" w:hAnsi="Arial"/>
                <w:b/>
                <w:spacing w:val="-8"/>
                <w:sz w:val="20"/>
              </w:rPr>
              <w:t xml:space="preserve"> </w:t>
            </w:r>
            <w:r>
              <w:rPr>
                <w:rFonts w:ascii="Arial" w:hAnsi="Arial"/>
                <w:b/>
                <w:spacing w:val="-2"/>
                <w:sz w:val="20"/>
              </w:rPr>
              <w:t>контролю</w:t>
            </w:r>
          </w:p>
        </w:tc>
        <w:tc>
          <w:tcPr>
            <w:tcW w:w="6740" w:type="dxa"/>
          </w:tcPr>
          <w:p w:rsidR="00C26144" w:rsidRDefault="007C795C">
            <w:pPr>
              <w:pStyle w:val="TableParagraph"/>
              <w:spacing w:line="237" w:lineRule="auto"/>
              <w:ind w:left="1455" w:right="80" w:hanging="997"/>
              <w:rPr>
                <w:rFonts w:ascii="Arial" w:hAnsi="Arial"/>
                <w:b/>
                <w:sz w:val="20"/>
              </w:rPr>
            </w:pPr>
            <w:r>
              <w:rPr>
                <w:rFonts w:ascii="Arial" w:hAnsi="Arial"/>
                <w:b/>
                <w:sz w:val="20"/>
              </w:rPr>
              <w:t>Информация</w:t>
            </w:r>
            <w:r>
              <w:rPr>
                <w:rFonts w:ascii="Arial" w:hAnsi="Arial"/>
                <w:b/>
                <w:spacing w:val="-11"/>
                <w:sz w:val="20"/>
              </w:rPr>
              <w:t xml:space="preserve"> </w:t>
            </w:r>
            <w:r>
              <w:rPr>
                <w:rFonts w:ascii="Arial" w:hAnsi="Arial"/>
                <w:b/>
                <w:sz w:val="20"/>
              </w:rPr>
              <w:t>о</w:t>
            </w:r>
            <w:r>
              <w:rPr>
                <w:rFonts w:ascii="Arial" w:hAnsi="Arial"/>
                <w:b/>
                <w:spacing w:val="-7"/>
                <w:sz w:val="20"/>
              </w:rPr>
              <w:t xml:space="preserve"> </w:t>
            </w:r>
            <w:r>
              <w:rPr>
                <w:rFonts w:ascii="Arial" w:hAnsi="Arial"/>
                <w:b/>
                <w:sz w:val="20"/>
              </w:rPr>
              <w:t>мерах</w:t>
            </w:r>
            <w:r>
              <w:rPr>
                <w:rFonts w:ascii="Arial" w:hAnsi="Arial"/>
                <w:b/>
                <w:spacing w:val="-11"/>
                <w:sz w:val="20"/>
              </w:rPr>
              <w:t xml:space="preserve"> </w:t>
            </w:r>
            <w:r>
              <w:rPr>
                <w:rFonts w:ascii="Arial" w:hAnsi="Arial"/>
                <w:b/>
                <w:sz w:val="20"/>
              </w:rPr>
              <w:t>ответственности,</w:t>
            </w:r>
            <w:r>
              <w:rPr>
                <w:rFonts w:ascii="Arial" w:hAnsi="Arial"/>
                <w:b/>
                <w:spacing w:val="-8"/>
                <w:sz w:val="20"/>
              </w:rPr>
              <w:t xml:space="preserve"> </w:t>
            </w:r>
            <w:r>
              <w:rPr>
                <w:rFonts w:ascii="Arial" w:hAnsi="Arial"/>
                <w:b/>
                <w:sz w:val="20"/>
              </w:rPr>
              <w:t>применяемых</w:t>
            </w:r>
            <w:r>
              <w:rPr>
                <w:rFonts w:ascii="Arial" w:hAnsi="Arial"/>
                <w:b/>
                <w:spacing w:val="-10"/>
                <w:sz w:val="20"/>
              </w:rPr>
              <w:t xml:space="preserve"> </w:t>
            </w:r>
            <w:r>
              <w:rPr>
                <w:rFonts w:ascii="Arial" w:hAnsi="Arial"/>
                <w:b/>
                <w:sz w:val="20"/>
              </w:rPr>
              <w:t>при нарушении обязательных требований</w:t>
            </w:r>
          </w:p>
        </w:tc>
      </w:tr>
      <w:tr w:rsidR="00C26144">
        <w:trPr>
          <w:trHeight w:val="4200"/>
        </w:trPr>
        <w:tc>
          <w:tcPr>
            <w:tcW w:w="2976" w:type="dxa"/>
          </w:tcPr>
          <w:p w:rsidR="00C26144" w:rsidRDefault="00C26144">
            <w:pPr>
              <w:pStyle w:val="TableParagraph"/>
              <w:rPr>
                <w:rFonts w:ascii="Arial"/>
                <w:b/>
                <w:sz w:val="20"/>
              </w:rPr>
            </w:pPr>
          </w:p>
          <w:p w:rsidR="00C26144" w:rsidRDefault="00C26144">
            <w:pPr>
              <w:pStyle w:val="TableParagraph"/>
              <w:rPr>
                <w:rFonts w:ascii="Arial"/>
                <w:b/>
                <w:sz w:val="20"/>
              </w:rPr>
            </w:pPr>
          </w:p>
          <w:p w:rsidR="00C26144" w:rsidRDefault="00C26144">
            <w:pPr>
              <w:pStyle w:val="TableParagraph"/>
              <w:rPr>
                <w:rFonts w:ascii="Arial"/>
                <w:b/>
                <w:sz w:val="20"/>
              </w:rPr>
            </w:pPr>
          </w:p>
          <w:p w:rsidR="00C26144" w:rsidRDefault="00C26144">
            <w:pPr>
              <w:pStyle w:val="TableParagraph"/>
              <w:rPr>
                <w:rFonts w:ascii="Arial"/>
                <w:b/>
                <w:sz w:val="20"/>
              </w:rPr>
            </w:pPr>
          </w:p>
          <w:p w:rsidR="00C26144" w:rsidRDefault="00C26144">
            <w:pPr>
              <w:pStyle w:val="TableParagraph"/>
              <w:rPr>
                <w:rFonts w:ascii="Arial"/>
                <w:b/>
                <w:sz w:val="20"/>
              </w:rPr>
            </w:pPr>
          </w:p>
          <w:p w:rsidR="00C26144" w:rsidRDefault="00C26144">
            <w:pPr>
              <w:pStyle w:val="TableParagraph"/>
              <w:rPr>
                <w:rFonts w:ascii="Arial"/>
                <w:b/>
                <w:sz w:val="20"/>
              </w:rPr>
            </w:pPr>
          </w:p>
          <w:p w:rsidR="00C26144" w:rsidRDefault="00B640FC">
            <w:pPr>
              <w:pStyle w:val="TableParagraph"/>
              <w:spacing w:before="1" w:line="244" w:lineRule="auto"/>
              <w:ind w:left="107" w:right="647"/>
              <w:rPr>
                <w:sz w:val="20"/>
              </w:rPr>
            </w:pPr>
            <w:hyperlink r:id="rId5">
              <w:r w:rsidR="007C795C">
                <w:rPr>
                  <w:sz w:val="20"/>
                </w:rPr>
                <w:t>Земельный кодекс</w:t>
              </w:r>
            </w:hyperlink>
            <w:r w:rsidR="007C795C">
              <w:rPr>
                <w:sz w:val="20"/>
              </w:rPr>
              <w:t xml:space="preserve"> </w:t>
            </w:r>
            <w:hyperlink r:id="rId6">
              <w:r w:rsidR="007C795C">
                <w:rPr>
                  <w:spacing w:val="-2"/>
                  <w:sz w:val="20"/>
                </w:rPr>
                <w:t>Российской</w:t>
              </w:r>
              <w:r w:rsidR="007C795C">
                <w:rPr>
                  <w:spacing w:val="-12"/>
                  <w:sz w:val="20"/>
                </w:rPr>
                <w:t xml:space="preserve"> </w:t>
              </w:r>
              <w:r w:rsidR="007C795C">
                <w:rPr>
                  <w:spacing w:val="-2"/>
                  <w:sz w:val="20"/>
                </w:rPr>
                <w:t>Федерации</w:t>
              </w:r>
            </w:hyperlink>
          </w:p>
        </w:tc>
        <w:tc>
          <w:tcPr>
            <w:tcW w:w="4253" w:type="dxa"/>
          </w:tcPr>
          <w:p w:rsidR="00C26144" w:rsidRDefault="00C26144">
            <w:pPr>
              <w:pStyle w:val="TableParagraph"/>
              <w:rPr>
                <w:rFonts w:ascii="Arial"/>
                <w:b/>
                <w:sz w:val="20"/>
              </w:rPr>
            </w:pPr>
          </w:p>
          <w:p w:rsidR="00C26144" w:rsidRDefault="00C26144">
            <w:pPr>
              <w:pStyle w:val="TableParagraph"/>
              <w:rPr>
                <w:rFonts w:ascii="Arial"/>
                <w:b/>
                <w:sz w:val="20"/>
              </w:rPr>
            </w:pPr>
          </w:p>
          <w:p w:rsidR="00C26144" w:rsidRDefault="00C26144">
            <w:pPr>
              <w:pStyle w:val="TableParagraph"/>
              <w:rPr>
                <w:rFonts w:ascii="Arial"/>
                <w:b/>
                <w:sz w:val="20"/>
              </w:rPr>
            </w:pPr>
          </w:p>
          <w:p w:rsidR="00C26144" w:rsidRDefault="00C26144">
            <w:pPr>
              <w:pStyle w:val="TableParagraph"/>
              <w:rPr>
                <w:rFonts w:ascii="Arial"/>
                <w:b/>
                <w:sz w:val="20"/>
              </w:rPr>
            </w:pPr>
          </w:p>
          <w:p w:rsidR="00C26144" w:rsidRDefault="00C26144">
            <w:pPr>
              <w:pStyle w:val="TableParagraph"/>
              <w:rPr>
                <w:rFonts w:ascii="Arial"/>
                <w:b/>
                <w:sz w:val="20"/>
              </w:rPr>
            </w:pPr>
          </w:p>
          <w:p w:rsidR="00C26144" w:rsidRDefault="00C26144">
            <w:pPr>
              <w:pStyle w:val="TableParagraph"/>
              <w:spacing w:before="212"/>
              <w:rPr>
                <w:rFonts w:ascii="Arial"/>
                <w:b/>
                <w:sz w:val="20"/>
              </w:rPr>
            </w:pPr>
          </w:p>
          <w:p w:rsidR="00C26144" w:rsidRDefault="007C795C">
            <w:pPr>
              <w:pStyle w:val="TableParagraph"/>
              <w:ind w:left="10" w:right="1"/>
              <w:jc w:val="center"/>
              <w:rPr>
                <w:sz w:val="20"/>
              </w:rPr>
            </w:pPr>
            <w:r>
              <w:rPr>
                <w:sz w:val="20"/>
              </w:rPr>
              <w:t>Пункт</w:t>
            </w:r>
            <w:r>
              <w:rPr>
                <w:spacing w:val="-5"/>
                <w:sz w:val="20"/>
              </w:rPr>
              <w:t xml:space="preserve"> </w:t>
            </w:r>
            <w:r>
              <w:rPr>
                <w:sz w:val="20"/>
              </w:rPr>
              <w:t>1</w:t>
            </w:r>
            <w:r>
              <w:rPr>
                <w:spacing w:val="-7"/>
                <w:sz w:val="20"/>
              </w:rPr>
              <w:t xml:space="preserve"> </w:t>
            </w:r>
            <w:r>
              <w:rPr>
                <w:sz w:val="20"/>
              </w:rPr>
              <w:t>статьи</w:t>
            </w:r>
            <w:r>
              <w:rPr>
                <w:spacing w:val="-6"/>
                <w:sz w:val="20"/>
              </w:rPr>
              <w:t xml:space="preserve"> </w:t>
            </w:r>
            <w:r>
              <w:rPr>
                <w:sz w:val="20"/>
              </w:rPr>
              <w:t>25,</w:t>
            </w:r>
            <w:r>
              <w:rPr>
                <w:spacing w:val="-5"/>
                <w:sz w:val="20"/>
              </w:rPr>
              <w:t xml:space="preserve"> </w:t>
            </w:r>
            <w:r>
              <w:rPr>
                <w:sz w:val="20"/>
              </w:rPr>
              <w:t>пункт</w:t>
            </w:r>
            <w:r>
              <w:rPr>
                <w:spacing w:val="-7"/>
                <w:sz w:val="20"/>
              </w:rPr>
              <w:t xml:space="preserve"> </w:t>
            </w:r>
            <w:r>
              <w:rPr>
                <w:sz w:val="20"/>
              </w:rPr>
              <w:t>1</w:t>
            </w:r>
            <w:r>
              <w:rPr>
                <w:spacing w:val="-5"/>
                <w:sz w:val="20"/>
              </w:rPr>
              <w:t xml:space="preserve"> </w:t>
            </w:r>
            <w:r>
              <w:rPr>
                <w:sz w:val="20"/>
              </w:rPr>
              <w:t>статьи</w:t>
            </w:r>
            <w:r>
              <w:rPr>
                <w:spacing w:val="-6"/>
                <w:sz w:val="20"/>
              </w:rPr>
              <w:t xml:space="preserve"> </w:t>
            </w:r>
            <w:r>
              <w:rPr>
                <w:spacing w:val="-5"/>
                <w:sz w:val="20"/>
              </w:rPr>
              <w:t>26</w:t>
            </w:r>
          </w:p>
        </w:tc>
        <w:tc>
          <w:tcPr>
            <w:tcW w:w="6740" w:type="dxa"/>
          </w:tcPr>
          <w:p w:rsidR="00C26144" w:rsidRDefault="007C795C">
            <w:pPr>
              <w:pStyle w:val="TableParagraph"/>
              <w:spacing w:before="53"/>
              <w:ind w:left="110"/>
              <w:jc w:val="both"/>
              <w:rPr>
                <w:rFonts w:ascii="Arial" w:hAnsi="Arial"/>
                <w:b/>
                <w:sz w:val="20"/>
              </w:rPr>
            </w:pPr>
            <w:r>
              <w:rPr>
                <w:rFonts w:ascii="Arial" w:hAnsi="Arial"/>
                <w:b/>
                <w:sz w:val="20"/>
              </w:rPr>
              <w:t>Ст.</w:t>
            </w:r>
            <w:r>
              <w:rPr>
                <w:rFonts w:ascii="Arial" w:hAnsi="Arial"/>
                <w:b/>
                <w:spacing w:val="-5"/>
                <w:sz w:val="20"/>
              </w:rPr>
              <w:t xml:space="preserve"> </w:t>
            </w:r>
            <w:r>
              <w:rPr>
                <w:rFonts w:ascii="Arial" w:hAnsi="Arial"/>
                <w:b/>
                <w:sz w:val="20"/>
              </w:rPr>
              <w:t>7.1</w:t>
            </w:r>
            <w:r>
              <w:rPr>
                <w:rFonts w:ascii="Arial" w:hAnsi="Arial"/>
                <w:b/>
                <w:spacing w:val="-6"/>
                <w:sz w:val="20"/>
              </w:rPr>
              <w:t xml:space="preserve"> </w:t>
            </w:r>
            <w:r>
              <w:rPr>
                <w:rFonts w:ascii="Arial" w:hAnsi="Arial"/>
                <w:b/>
                <w:sz w:val="20"/>
              </w:rPr>
              <w:t>КоАП</w:t>
            </w:r>
            <w:r>
              <w:rPr>
                <w:rFonts w:ascii="Arial" w:hAnsi="Arial"/>
                <w:b/>
                <w:spacing w:val="-4"/>
                <w:sz w:val="20"/>
              </w:rPr>
              <w:t xml:space="preserve"> </w:t>
            </w:r>
            <w:r>
              <w:rPr>
                <w:rFonts w:ascii="Arial" w:hAnsi="Arial"/>
                <w:b/>
                <w:spacing w:val="-5"/>
                <w:sz w:val="20"/>
              </w:rPr>
              <w:t>РФ</w:t>
            </w:r>
          </w:p>
          <w:p w:rsidR="00C26144" w:rsidRDefault="00B640FC">
            <w:pPr>
              <w:pStyle w:val="TableParagraph"/>
              <w:spacing w:before="10" w:line="280" w:lineRule="atLeast"/>
              <w:ind w:left="110" w:right="96"/>
              <w:jc w:val="both"/>
              <w:rPr>
                <w:sz w:val="20"/>
              </w:rPr>
            </w:pPr>
            <w:hyperlink r:id="rId7">
              <w:r w:rsidR="007C795C">
                <w:rPr>
                  <w:sz w:val="20"/>
                </w:rPr>
                <w:t>Самовольное</w:t>
              </w:r>
            </w:hyperlink>
            <w:r w:rsidR="007C795C">
              <w:rPr>
                <w:sz w:val="20"/>
              </w:rPr>
              <w:t xml:space="preserve"> 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 -</w:t>
            </w:r>
          </w:p>
          <w:p w:rsidR="00C26144" w:rsidRDefault="007C795C">
            <w:pPr>
              <w:pStyle w:val="TableParagraph"/>
              <w:spacing w:before="28" w:line="244" w:lineRule="auto"/>
              <w:ind w:left="110" w:right="80"/>
              <w:rPr>
                <w:sz w:val="20"/>
              </w:rPr>
            </w:pPr>
            <w:r>
              <w:rPr>
                <w:sz w:val="20"/>
              </w:rPr>
              <w:t>влечет наложение административного штрафа в случае, если определена кадастровая стоимость</w:t>
            </w:r>
            <w:r>
              <w:rPr>
                <w:spacing w:val="-1"/>
                <w:sz w:val="20"/>
              </w:rPr>
              <w:t xml:space="preserve"> </w:t>
            </w:r>
            <w:r>
              <w:rPr>
                <w:sz w:val="20"/>
              </w:rPr>
              <w:t>земельного участка,</w:t>
            </w:r>
            <w:r>
              <w:rPr>
                <w:spacing w:val="-1"/>
                <w:sz w:val="20"/>
              </w:rPr>
              <w:t xml:space="preserve"> </w:t>
            </w:r>
            <w:r>
              <w:rPr>
                <w:sz w:val="20"/>
              </w:rPr>
              <w:t>на граждан в размере от 1 до 1,5 процента кадастровой стоимости земельного участка,</w:t>
            </w:r>
            <w:r>
              <w:rPr>
                <w:spacing w:val="-5"/>
                <w:sz w:val="20"/>
              </w:rPr>
              <w:t xml:space="preserve"> </w:t>
            </w:r>
            <w:r>
              <w:rPr>
                <w:sz w:val="20"/>
              </w:rPr>
              <w:t>но</w:t>
            </w:r>
            <w:r>
              <w:rPr>
                <w:spacing w:val="-4"/>
                <w:sz w:val="20"/>
              </w:rPr>
              <w:t xml:space="preserve"> </w:t>
            </w:r>
            <w:r>
              <w:rPr>
                <w:sz w:val="20"/>
              </w:rPr>
              <w:t>не</w:t>
            </w:r>
            <w:r>
              <w:rPr>
                <w:spacing w:val="-3"/>
                <w:sz w:val="20"/>
              </w:rPr>
              <w:t xml:space="preserve"> </w:t>
            </w:r>
            <w:r>
              <w:rPr>
                <w:sz w:val="20"/>
              </w:rPr>
              <w:t>менее</w:t>
            </w:r>
            <w:r>
              <w:rPr>
                <w:spacing w:val="-4"/>
                <w:sz w:val="20"/>
              </w:rPr>
              <w:t xml:space="preserve"> </w:t>
            </w:r>
            <w:r>
              <w:rPr>
                <w:sz w:val="20"/>
              </w:rPr>
              <w:t>пяти</w:t>
            </w:r>
            <w:r>
              <w:rPr>
                <w:spacing w:val="-3"/>
                <w:sz w:val="20"/>
              </w:rPr>
              <w:t xml:space="preserve"> </w:t>
            </w:r>
            <w:r>
              <w:rPr>
                <w:sz w:val="20"/>
              </w:rPr>
              <w:t>тысяч</w:t>
            </w:r>
            <w:r>
              <w:rPr>
                <w:spacing w:val="-5"/>
                <w:sz w:val="20"/>
              </w:rPr>
              <w:t xml:space="preserve"> </w:t>
            </w:r>
            <w:r>
              <w:rPr>
                <w:sz w:val="20"/>
              </w:rPr>
              <w:t>рублей;</w:t>
            </w:r>
            <w:r>
              <w:rPr>
                <w:spacing w:val="-4"/>
                <w:sz w:val="20"/>
              </w:rPr>
              <w:t xml:space="preserve"> </w:t>
            </w:r>
            <w:r>
              <w:rPr>
                <w:sz w:val="20"/>
              </w:rPr>
              <w:t>на</w:t>
            </w:r>
            <w:r>
              <w:rPr>
                <w:spacing w:val="-4"/>
                <w:sz w:val="20"/>
              </w:rPr>
              <w:t xml:space="preserve"> </w:t>
            </w:r>
            <w:r>
              <w:rPr>
                <w:sz w:val="20"/>
              </w:rPr>
              <w:t>должностных</w:t>
            </w:r>
            <w:r>
              <w:rPr>
                <w:spacing w:val="-3"/>
                <w:sz w:val="20"/>
              </w:rPr>
              <w:t xml:space="preserve"> </w:t>
            </w:r>
            <w:r>
              <w:rPr>
                <w:sz w:val="20"/>
              </w:rPr>
              <w:t>лиц -</w:t>
            </w:r>
            <w:r>
              <w:rPr>
                <w:spacing w:val="-4"/>
                <w:sz w:val="20"/>
              </w:rPr>
              <w:t xml:space="preserve"> </w:t>
            </w:r>
            <w:r>
              <w:rPr>
                <w:sz w:val="20"/>
              </w:rPr>
              <w:t>от</w:t>
            </w:r>
            <w:r>
              <w:rPr>
                <w:spacing w:val="-3"/>
                <w:sz w:val="20"/>
              </w:rPr>
              <w:t xml:space="preserve"> </w:t>
            </w:r>
            <w:r>
              <w:rPr>
                <w:sz w:val="20"/>
              </w:rPr>
              <w:t>1,5 до 2 процентов кадастровой стоимости земельного участка, но не менее двадцати тысяч рублей; на юридических лиц - от 2 до 3 процентов кадастровой стоимости земельного участка, но не менее ста тысяч рублей, а в случае, если не определена кадастровая</w:t>
            </w:r>
          </w:p>
          <w:p w:rsidR="00C26144" w:rsidRDefault="007C795C">
            <w:pPr>
              <w:pStyle w:val="TableParagraph"/>
              <w:spacing w:line="242" w:lineRule="auto"/>
              <w:ind w:left="110" w:right="80"/>
              <w:rPr>
                <w:sz w:val="20"/>
              </w:rPr>
            </w:pPr>
            <w:r>
              <w:rPr>
                <w:sz w:val="20"/>
              </w:rPr>
              <w:t>стоимость земельного участка, на граждан в размере от пяти тысяч до</w:t>
            </w:r>
            <w:r>
              <w:rPr>
                <w:spacing w:val="-2"/>
                <w:sz w:val="20"/>
              </w:rPr>
              <w:t xml:space="preserve"> </w:t>
            </w:r>
            <w:r>
              <w:rPr>
                <w:sz w:val="20"/>
              </w:rPr>
              <w:t>десяти</w:t>
            </w:r>
            <w:r>
              <w:rPr>
                <w:spacing w:val="-4"/>
                <w:sz w:val="20"/>
              </w:rPr>
              <w:t xml:space="preserve"> </w:t>
            </w:r>
            <w:r>
              <w:rPr>
                <w:sz w:val="20"/>
              </w:rPr>
              <w:t>тысяч</w:t>
            </w:r>
            <w:r>
              <w:rPr>
                <w:spacing w:val="-2"/>
                <w:sz w:val="20"/>
              </w:rPr>
              <w:t xml:space="preserve"> </w:t>
            </w:r>
            <w:r>
              <w:rPr>
                <w:sz w:val="20"/>
              </w:rPr>
              <w:t>рублей;</w:t>
            </w:r>
            <w:r>
              <w:rPr>
                <w:spacing w:val="-1"/>
                <w:sz w:val="20"/>
              </w:rPr>
              <w:t xml:space="preserve"> </w:t>
            </w:r>
            <w:r>
              <w:rPr>
                <w:sz w:val="20"/>
              </w:rPr>
              <w:t>на</w:t>
            </w:r>
            <w:r>
              <w:rPr>
                <w:spacing w:val="-3"/>
                <w:sz w:val="20"/>
              </w:rPr>
              <w:t xml:space="preserve"> </w:t>
            </w:r>
            <w:r>
              <w:rPr>
                <w:sz w:val="20"/>
              </w:rPr>
              <w:t>должностных</w:t>
            </w:r>
            <w:r>
              <w:rPr>
                <w:spacing w:val="-2"/>
                <w:sz w:val="20"/>
              </w:rPr>
              <w:t xml:space="preserve"> </w:t>
            </w:r>
            <w:r>
              <w:rPr>
                <w:sz w:val="20"/>
              </w:rPr>
              <w:t>лиц -</w:t>
            </w:r>
            <w:r>
              <w:rPr>
                <w:spacing w:val="-3"/>
                <w:sz w:val="20"/>
              </w:rPr>
              <w:t xml:space="preserve"> </w:t>
            </w:r>
            <w:r>
              <w:rPr>
                <w:sz w:val="20"/>
              </w:rPr>
              <w:t>от</w:t>
            </w:r>
            <w:r>
              <w:rPr>
                <w:spacing w:val="-2"/>
                <w:sz w:val="20"/>
              </w:rPr>
              <w:t xml:space="preserve"> </w:t>
            </w:r>
            <w:r>
              <w:rPr>
                <w:sz w:val="20"/>
              </w:rPr>
              <w:t>двадцати</w:t>
            </w:r>
            <w:r>
              <w:rPr>
                <w:spacing w:val="-4"/>
                <w:sz w:val="20"/>
              </w:rPr>
              <w:t xml:space="preserve"> </w:t>
            </w:r>
            <w:r>
              <w:rPr>
                <w:sz w:val="20"/>
              </w:rPr>
              <w:t>тысяч</w:t>
            </w:r>
            <w:r>
              <w:rPr>
                <w:spacing w:val="-2"/>
                <w:sz w:val="20"/>
              </w:rPr>
              <w:t xml:space="preserve"> </w:t>
            </w:r>
            <w:r>
              <w:rPr>
                <w:sz w:val="20"/>
              </w:rPr>
              <w:t>до пятидесяти тысяч рублей; на юридических лиц - от ста тысяч до</w:t>
            </w:r>
          </w:p>
          <w:p w:rsidR="00C26144" w:rsidRDefault="007C795C">
            <w:pPr>
              <w:pStyle w:val="TableParagraph"/>
              <w:spacing w:line="210" w:lineRule="exact"/>
              <w:ind w:left="110"/>
              <w:rPr>
                <w:sz w:val="20"/>
              </w:rPr>
            </w:pPr>
            <w:r>
              <w:rPr>
                <w:sz w:val="20"/>
              </w:rPr>
              <w:t>двухсот</w:t>
            </w:r>
            <w:r>
              <w:rPr>
                <w:spacing w:val="-5"/>
                <w:sz w:val="20"/>
              </w:rPr>
              <w:t xml:space="preserve"> </w:t>
            </w:r>
            <w:r>
              <w:rPr>
                <w:sz w:val="20"/>
              </w:rPr>
              <w:t>тысяч</w:t>
            </w:r>
            <w:r>
              <w:rPr>
                <w:spacing w:val="-6"/>
                <w:sz w:val="20"/>
              </w:rPr>
              <w:t xml:space="preserve"> </w:t>
            </w:r>
            <w:r>
              <w:rPr>
                <w:spacing w:val="-2"/>
                <w:sz w:val="20"/>
              </w:rPr>
              <w:t>рублей.</w:t>
            </w:r>
          </w:p>
        </w:tc>
      </w:tr>
      <w:tr w:rsidR="00C26144">
        <w:trPr>
          <w:trHeight w:val="2817"/>
        </w:trPr>
        <w:tc>
          <w:tcPr>
            <w:tcW w:w="2976" w:type="dxa"/>
          </w:tcPr>
          <w:p w:rsidR="00C26144" w:rsidRDefault="00C26144">
            <w:pPr>
              <w:pStyle w:val="TableParagraph"/>
              <w:rPr>
                <w:rFonts w:ascii="Arial"/>
                <w:b/>
                <w:sz w:val="20"/>
              </w:rPr>
            </w:pPr>
          </w:p>
          <w:p w:rsidR="00C26144" w:rsidRDefault="00C26144">
            <w:pPr>
              <w:pStyle w:val="TableParagraph"/>
              <w:spacing w:before="1"/>
              <w:rPr>
                <w:rFonts w:ascii="Arial"/>
                <w:b/>
                <w:sz w:val="20"/>
              </w:rPr>
            </w:pPr>
          </w:p>
          <w:p w:rsidR="00C26144" w:rsidRDefault="00B640FC">
            <w:pPr>
              <w:pStyle w:val="TableParagraph"/>
              <w:spacing w:line="244" w:lineRule="auto"/>
              <w:ind w:left="107" w:right="647"/>
              <w:rPr>
                <w:sz w:val="20"/>
              </w:rPr>
            </w:pPr>
            <w:hyperlink r:id="rId8">
              <w:r w:rsidR="007C795C">
                <w:rPr>
                  <w:sz w:val="20"/>
                </w:rPr>
                <w:t>Земельный кодекс</w:t>
              </w:r>
            </w:hyperlink>
            <w:r w:rsidR="007C795C">
              <w:rPr>
                <w:sz w:val="20"/>
              </w:rPr>
              <w:t xml:space="preserve"> </w:t>
            </w:r>
            <w:hyperlink r:id="rId9">
              <w:r w:rsidR="007C795C">
                <w:rPr>
                  <w:spacing w:val="-2"/>
                  <w:sz w:val="20"/>
                </w:rPr>
                <w:t>Российской</w:t>
              </w:r>
              <w:r w:rsidR="007C795C">
                <w:rPr>
                  <w:spacing w:val="-12"/>
                  <w:sz w:val="20"/>
                </w:rPr>
                <w:t xml:space="preserve"> </w:t>
              </w:r>
              <w:r w:rsidR="007C795C">
                <w:rPr>
                  <w:spacing w:val="-2"/>
                  <w:sz w:val="20"/>
                </w:rPr>
                <w:t>Федерации</w:t>
              </w:r>
            </w:hyperlink>
          </w:p>
        </w:tc>
        <w:tc>
          <w:tcPr>
            <w:tcW w:w="4253" w:type="dxa"/>
          </w:tcPr>
          <w:p w:rsidR="00C26144" w:rsidRDefault="00C26144">
            <w:pPr>
              <w:pStyle w:val="TableParagraph"/>
              <w:rPr>
                <w:rFonts w:ascii="Arial"/>
                <w:b/>
                <w:sz w:val="20"/>
              </w:rPr>
            </w:pPr>
          </w:p>
          <w:p w:rsidR="00C26144" w:rsidRDefault="00C26144">
            <w:pPr>
              <w:pStyle w:val="TableParagraph"/>
              <w:spacing w:before="1"/>
              <w:rPr>
                <w:rFonts w:ascii="Arial"/>
                <w:b/>
                <w:sz w:val="20"/>
              </w:rPr>
            </w:pPr>
          </w:p>
          <w:p w:rsidR="00C26144" w:rsidRDefault="007C795C">
            <w:pPr>
              <w:pStyle w:val="TableParagraph"/>
              <w:ind w:left="10"/>
              <w:jc w:val="center"/>
              <w:rPr>
                <w:sz w:val="20"/>
              </w:rPr>
            </w:pPr>
            <w:r>
              <w:rPr>
                <w:sz w:val="20"/>
              </w:rPr>
              <w:t>пункт</w:t>
            </w:r>
            <w:r>
              <w:rPr>
                <w:spacing w:val="-4"/>
                <w:sz w:val="20"/>
              </w:rPr>
              <w:t xml:space="preserve"> </w:t>
            </w:r>
            <w:r>
              <w:rPr>
                <w:sz w:val="20"/>
              </w:rPr>
              <w:t>2</w:t>
            </w:r>
            <w:r>
              <w:rPr>
                <w:spacing w:val="-6"/>
                <w:sz w:val="20"/>
              </w:rPr>
              <w:t xml:space="preserve"> </w:t>
            </w:r>
            <w:r>
              <w:rPr>
                <w:sz w:val="20"/>
              </w:rPr>
              <w:t>статьи</w:t>
            </w:r>
            <w:r>
              <w:rPr>
                <w:spacing w:val="-5"/>
                <w:sz w:val="20"/>
              </w:rPr>
              <w:t xml:space="preserve"> </w:t>
            </w:r>
            <w:r>
              <w:rPr>
                <w:sz w:val="20"/>
              </w:rPr>
              <w:t>7,</w:t>
            </w:r>
            <w:r>
              <w:rPr>
                <w:spacing w:val="-7"/>
                <w:sz w:val="20"/>
              </w:rPr>
              <w:t xml:space="preserve"> </w:t>
            </w:r>
            <w:r>
              <w:rPr>
                <w:sz w:val="20"/>
              </w:rPr>
              <w:t>статья</w:t>
            </w:r>
            <w:r>
              <w:rPr>
                <w:spacing w:val="-3"/>
                <w:sz w:val="20"/>
              </w:rPr>
              <w:t xml:space="preserve"> </w:t>
            </w:r>
            <w:r>
              <w:rPr>
                <w:spacing w:val="-5"/>
                <w:sz w:val="20"/>
              </w:rPr>
              <w:t>42</w:t>
            </w:r>
          </w:p>
        </w:tc>
        <w:tc>
          <w:tcPr>
            <w:tcW w:w="6740" w:type="dxa"/>
          </w:tcPr>
          <w:p w:rsidR="00C26144" w:rsidRDefault="007C795C">
            <w:pPr>
              <w:pStyle w:val="TableParagraph"/>
              <w:spacing w:before="52"/>
              <w:ind w:left="110"/>
              <w:jc w:val="both"/>
              <w:rPr>
                <w:rFonts w:ascii="Arial" w:hAnsi="Arial"/>
                <w:b/>
                <w:sz w:val="20"/>
              </w:rPr>
            </w:pPr>
            <w:r>
              <w:rPr>
                <w:rFonts w:ascii="Arial" w:hAnsi="Arial"/>
                <w:b/>
                <w:sz w:val="20"/>
              </w:rPr>
              <w:t>Статья</w:t>
            </w:r>
            <w:r>
              <w:rPr>
                <w:rFonts w:ascii="Arial" w:hAnsi="Arial"/>
                <w:b/>
                <w:spacing w:val="-6"/>
                <w:sz w:val="20"/>
              </w:rPr>
              <w:t xml:space="preserve"> </w:t>
            </w:r>
            <w:r>
              <w:rPr>
                <w:rFonts w:ascii="Arial" w:hAnsi="Arial"/>
                <w:b/>
                <w:sz w:val="20"/>
              </w:rPr>
              <w:t>8.8.</w:t>
            </w:r>
            <w:r>
              <w:rPr>
                <w:rFonts w:ascii="Arial" w:hAnsi="Arial"/>
                <w:b/>
                <w:spacing w:val="-7"/>
                <w:sz w:val="20"/>
              </w:rPr>
              <w:t xml:space="preserve"> </w:t>
            </w:r>
            <w:r>
              <w:rPr>
                <w:rFonts w:ascii="Arial" w:hAnsi="Arial"/>
                <w:b/>
                <w:sz w:val="20"/>
              </w:rPr>
              <w:t>КоАП</w:t>
            </w:r>
            <w:r>
              <w:rPr>
                <w:rFonts w:ascii="Arial" w:hAnsi="Arial"/>
                <w:b/>
                <w:spacing w:val="-5"/>
                <w:sz w:val="20"/>
              </w:rPr>
              <w:t xml:space="preserve"> РФ</w:t>
            </w:r>
          </w:p>
          <w:p w:rsidR="00C26144" w:rsidRDefault="007C795C">
            <w:pPr>
              <w:pStyle w:val="TableParagraph"/>
              <w:spacing w:before="6" w:line="244" w:lineRule="auto"/>
              <w:ind w:left="110" w:right="92" w:firstLine="540"/>
              <w:jc w:val="both"/>
              <w:rPr>
                <w:sz w:val="20"/>
              </w:rPr>
            </w:pPr>
            <w:r>
              <w:rPr>
                <w:sz w:val="20"/>
              </w:rPr>
              <w:t xml:space="preserve">1. Использование земельного участка не по целевому назначению в соответствии с его принадлежностью к той или иной категории земель и (или) </w:t>
            </w:r>
            <w:hyperlink r:id="rId10">
              <w:r>
                <w:rPr>
                  <w:sz w:val="20"/>
                </w:rPr>
                <w:t>разрешенным использованием,</w:t>
              </w:r>
            </w:hyperlink>
            <w:r>
              <w:rPr>
                <w:sz w:val="20"/>
              </w:rPr>
              <w:t xml:space="preserve"> за исключением случаев, предусмотренных </w:t>
            </w:r>
            <w:hyperlink w:anchor="_bookmark0" w:history="1">
              <w:r>
                <w:rPr>
                  <w:sz w:val="20"/>
                </w:rPr>
                <w:t>частями 2,</w:t>
              </w:r>
            </w:hyperlink>
            <w:r>
              <w:rPr>
                <w:sz w:val="20"/>
              </w:rPr>
              <w:t xml:space="preserve"> </w:t>
            </w:r>
            <w:hyperlink w:anchor="_bookmark1" w:history="1">
              <w:r>
                <w:rPr>
                  <w:sz w:val="20"/>
                </w:rPr>
                <w:t>2.1</w:t>
              </w:r>
            </w:hyperlink>
            <w:r>
              <w:rPr>
                <w:sz w:val="20"/>
              </w:rPr>
              <w:t xml:space="preserve"> и </w:t>
            </w:r>
            <w:hyperlink w:anchor="_bookmark2" w:history="1">
              <w:r>
                <w:rPr>
                  <w:sz w:val="20"/>
                </w:rPr>
                <w:t>3</w:t>
              </w:r>
            </w:hyperlink>
            <w:r>
              <w:rPr>
                <w:sz w:val="20"/>
              </w:rPr>
              <w:t xml:space="preserve"> настоящей</w:t>
            </w:r>
            <w:r>
              <w:rPr>
                <w:spacing w:val="-3"/>
                <w:sz w:val="20"/>
              </w:rPr>
              <w:t xml:space="preserve"> </w:t>
            </w:r>
            <w:r>
              <w:rPr>
                <w:sz w:val="20"/>
              </w:rPr>
              <w:t>статьи,</w:t>
            </w:r>
            <w:r>
              <w:rPr>
                <w:spacing w:val="-1"/>
                <w:sz w:val="20"/>
              </w:rPr>
              <w:t xml:space="preserve"> </w:t>
            </w:r>
            <w:r>
              <w:rPr>
                <w:sz w:val="20"/>
              </w:rPr>
              <w:t>-</w:t>
            </w:r>
            <w:r>
              <w:rPr>
                <w:spacing w:val="-1"/>
                <w:sz w:val="20"/>
              </w:rPr>
              <w:t xml:space="preserve"> </w:t>
            </w:r>
            <w:r>
              <w:rPr>
                <w:sz w:val="20"/>
              </w:rPr>
              <w:t>влечет</w:t>
            </w:r>
            <w:r>
              <w:rPr>
                <w:spacing w:val="-2"/>
                <w:sz w:val="20"/>
              </w:rPr>
              <w:t xml:space="preserve"> </w:t>
            </w:r>
            <w:r>
              <w:rPr>
                <w:sz w:val="20"/>
              </w:rPr>
              <w:t>наложение</w:t>
            </w:r>
            <w:r>
              <w:rPr>
                <w:spacing w:val="-2"/>
                <w:sz w:val="20"/>
              </w:rPr>
              <w:t xml:space="preserve"> </w:t>
            </w:r>
            <w:r>
              <w:rPr>
                <w:sz w:val="20"/>
              </w:rPr>
              <w:t>административного</w:t>
            </w:r>
            <w:r>
              <w:rPr>
                <w:spacing w:val="-2"/>
                <w:sz w:val="20"/>
              </w:rPr>
              <w:t xml:space="preserve"> </w:t>
            </w:r>
            <w:r>
              <w:rPr>
                <w:sz w:val="20"/>
              </w:rPr>
              <w:t>штрафа</w:t>
            </w:r>
            <w:r>
              <w:rPr>
                <w:spacing w:val="-2"/>
                <w:sz w:val="20"/>
              </w:rPr>
              <w:t xml:space="preserve"> </w:t>
            </w:r>
            <w:r>
              <w:rPr>
                <w:sz w:val="20"/>
              </w:rPr>
              <w:t>в случае, если определена кадастровая стоимость земельного участка, на граждан в размере от 0,5 до 1 процента кадастровой стоимости</w:t>
            </w:r>
            <w:r>
              <w:rPr>
                <w:spacing w:val="-1"/>
                <w:sz w:val="20"/>
              </w:rPr>
              <w:t xml:space="preserve"> </w:t>
            </w:r>
            <w:r>
              <w:rPr>
                <w:sz w:val="20"/>
              </w:rPr>
              <w:t>земельного участка,</w:t>
            </w:r>
            <w:r>
              <w:rPr>
                <w:spacing w:val="-1"/>
                <w:sz w:val="20"/>
              </w:rPr>
              <w:t xml:space="preserve"> </w:t>
            </w:r>
            <w:r>
              <w:rPr>
                <w:sz w:val="20"/>
              </w:rPr>
              <w:t>но</w:t>
            </w:r>
            <w:r>
              <w:rPr>
                <w:spacing w:val="-1"/>
                <w:sz w:val="20"/>
              </w:rPr>
              <w:t xml:space="preserve"> </w:t>
            </w:r>
            <w:r>
              <w:rPr>
                <w:sz w:val="20"/>
              </w:rPr>
              <w:t>не менее десяти</w:t>
            </w:r>
            <w:r>
              <w:rPr>
                <w:spacing w:val="-1"/>
                <w:sz w:val="20"/>
              </w:rPr>
              <w:t xml:space="preserve"> </w:t>
            </w:r>
            <w:r>
              <w:rPr>
                <w:sz w:val="20"/>
              </w:rPr>
              <w:t>тысяч</w:t>
            </w:r>
            <w:r>
              <w:rPr>
                <w:spacing w:val="-1"/>
                <w:sz w:val="20"/>
              </w:rPr>
              <w:t xml:space="preserve"> </w:t>
            </w:r>
            <w:r>
              <w:rPr>
                <w:sz w:val="20"/>
              </w:rPr>
              <w:t>рублей;</w:t>
            </w:r>
            <w:r>
              <w:rPr>
                <w:spacing w:val="-1"/>
                <w:sz w:val="20"/>
              </w:rPr>
              <w:t xml:space="preserve"> </w:t>
            </w:r>
            <w:r>
              <w:rPr>
                <w:sz w:val="20"/>
              </w:rPr>
              <w:t>на должностных лиц - от 1 до 1,5 процента кадастровой стоимости земельного</w:t>
            </w:r>
            <w:r>
              <w:rPr>
                <w:spacing w:val="72"/>
                <w:w w:val="150"/>
                <w:sz w:val="20"/>
              </w:rPr>
              <w:t xml:space="preserve"> </w:t>
            </w:r>
            <w:r>
              <w:rPr>
                <w:sz w:val="20"/>
              </w:rPr>
              <w:t>участка,</w:t>
            </w:r>
            <w:r>
              <w:rPr>
                <w:spacing w:val="69"/>
                <w:w w:val="150"/>
                <w:sz w:val="20"/>
              </w:rPr>
              <w:t xml:space="preserve"> </w:t>
            </w:r>
            <w:r>
              <w:rPr>
                <w:sz w:val="20"/>
              </w:rPr>
              <w:t>но</w:t>
            </w:r>
            <w:r>
              <w:rPr>
                <w:spacing w:val="71"/>
                <w:w w:val="150"/>
                <w:sz w:val="20"/>
              </w:rPr>
              <w:t xml:space="preserve"> </w:t>
            </w:r>
            <w:r>
              <w:rPr>
                <w:sz w:val="20"/>
              </w:rPr>
              <w:t>не</w:t>
            </w:r>
            <w:r>
              <w:rPr>
                <w:spacing w:val="69"/>
                <w:w w:val="150"/>
                <w:sz w:val="20"/>
              </w:rPr>
              <w:t xml:space="preserve"> </w:t>
            </w:r>
            <w:r>
              <w:rPr>
                <w:sz w:val="20"/>
              </w:rPr>
              <w:t>менее</w:t>
            </w:r>
            <w:r>
              <w:rPr>
                <w:spacing w:val="71"/>
                <w:w w:val="150"/>
                <w:sz w:val="20"/>
              </w:rPr>
              <w:t xml:space="preserve"> </w:t>
            </w:r>
            <w:r>
              <w:rPr>
                <w:sz w:val="20"/>
              </w:rPr>
              <w:t>двадцати</w:t>
            </w:r>
            <w:r>
              <w:rPr>
                <w:spacing w:val="68"/>
                <w:w w:val="150"/>
                <w:sz w:val="20"/>
              </w:rPr>
              <w:t xml:space="preserve"> </w:t>
            </w:r>
            <w:r>
              <w:rPr>
                <w:sz w:val="20"/>
              </w:rPr>
              <w:t>тысяч</w:t>
            </w:r>
            <w:r>
              <w:rPr>
                <w:spacing w:val="69"/>
                <w:w w:val="150"/>
                <w:sz w:val="20"/>
              </w:rPr>
              <w:t xml:space="preserve"> </w:t>
            </w:r>
            <w:r>
              <w:rPr>
                <w:sz w:val="20"/>
              </w:rPr>
              <w:t>рублей;</w:t>
            </w:r>
            <w:r>
              <w:rPr>
                <w:spacing w:val="69"/>
                <w:w w:val="150"/>
                <w:sz w:val="20"/>
              </w:rPr>
              <w:t xml:space="preserve"> </w:t>
            </w:r>
            <w:r>
              <w:rPr>
                <w:spacing w:val="-5"/>
                <w:sz w:val="20"/>
              </w:rPr>
              <w:t>на</w:t>
            </w:r>
          </w:p>
          <w:p w:rsidR="00C26144" w:rsidRDefault="007C795C">
            <w:pPr>
              <w:pStyle w:val="TableParagraph"/>
              <w:spacing w:line="201" w:lineRule="exact"/>
              <w:ind w:left="110"/>
              <w:jc w:val="both"/>
              <w:rPr>
                <w:sz w:val="20"/>
              </w:rPr>
            </w:pPr>
            <w:r>
              <w:rPr>
                <w:sz w:val="20"/>
              </w:rPr>
              <w:t>юридических</w:t>
            </w:r>
            <w:r>
              <w:rPr>
                <w:spacing w:val="45"/>
                <w:sz w:val="20"/>
              </w:rPr>
              <w:t xml:space="preserve"> </w:t>
            </w:r>
            <w:r>
              <w:rPr>
                <w:sz w:val="20"/>
              </w:rPr>
              <w:t>лиц</w:t>
            </w:r>
            <w:r>
              <w:rPr>
                <w:spacing w:val="49"/>
                <w:sz w:val="20"/>
              </w:rPr>
              <w:t xml:space="preserve"> </w:t>
            </w:r>
            <w:r>
              <w:rPr>
                <w:sz w:val="20"/>
              </w:rPr>
              <w:t>-</w:t>
            </w:r>
            <w:r>
              <w:rPr>
                <w:spacing w:val="46"/>
                <w:sz w:val="20"/>
              </w:rPr>
              <w:t xml:space="preserve"> </w:t>
            </w:r>
            <w:r>
              <w:rPr>
                <w:sz w:val="20"/>
              </w:rPr>
              <w:t>от</w:t>
            </w:r>
            <w:r>
              <w:rPr>
                <w:spacing w:val="44"/>
                <w:sz w:val="20"/>
              </w:rPr>
              <w:t xml:space="preserve"> </w:t>
            </w:r>
            <w:r>
              <w:rPr>
                <w:sz w:val="20"/>
              </w:rPr>
              <w:t>1,5</w:t>
            </w:r>
            <w:r>
              <w:rPr>
                <w:spacing w:val="44"/>
                <w:sz w:val="20"/>
              </w:rPr>
              <w:t xml:space="preserve"> </w:t>
            </w:r>
            <w:r>
              <w:rPr>
                <w:sz w:val="20"/>
              </w:rPr>
              <w:t>до</w:t>
            </w:r>
            <w:r>
              <w:rPr>
                <w:spacing w:val="45"/>
                <w:sz w:val="20"/>
              </w:rPr>
              <w:t xml:space="preserve"> </w:t>
            </w:r>
            <w:r>
              <w:rPr>
                <w:sz w:val="20"/>
              </w:rPr>
              <w:t>2</w:t>
            </w:r>
            <w:r>
              <w:rPr>
                <w:spacing w:val="45"/>
                <w:sz w:val="20"/>
              </w:rPr>
              <w:t xml:space="preserve"> </w:t>
            </w:r>
            <w:r>
              <w:rPr>
                <w:sz w:val="20"/>
              </w:rPr>
              <w:t>процентов</w:t>
            </w:r>
            <w:r>
              <w:rPr>
                <w:spacing w:val="45"/>
                <w:sz w:val="20"/>
              </w:rPr>
              <w:t xml:space="preserve"> </w:t>
            </w:r>
            <w:r>
              <w:rPr>
                <w:sz w:val="20"/>
              </w:rPr>
              <w:t>кадастровой</w:t>
            </w:r>
            <w:r>
              <w:rPr>
                <w:spacing w:val="44"/>
                <w:sz w:val="20"/>
              </w:rPr>
              <w:t xml:space="preserve"> </w:t>
            </w:r>
            <w:r>
              <w:rPr>
                <w:spacing w:val="-2"/>
                <w:sz w:val="20"/>
              </w:rPr>
              <w:t>стоимости</w:t>
            </w:r>
          </w:p>
        </w:tc>
      </w:tr>
    </w:tbl>
    <w:p w:rsidR="00C26144" w:rsidRDefault="00C26144">
      <w:pPr>
        <w:pStyle w:val="TableParagraph"/>
        <w:spacing w:line="201" w:lineRule="exact"/>
        <w:jc w:val="both"/>
        <w:rPr>
          <w:sz w:val="20"/>
        </w:rPr>
        <w:sectPr w:rsidR="00C26144">
          <w:type w:val="continuous"/>
          <w:pgSz w:w="16840" w:h="11910" w:orient="landscape"/>
          <w:pgMar w:top="780" w:right="1133" w:bottom="280" w:left="992" w:header="720" w:footer="720" w:gutter="0"/>
          <w:cols w:space="720"/>
        </w:sectPr>
      </w:pPr>
    </w:p>
    <w:p w:rsidR="00C26144" w:rsidRDefault="00C26144">
      <w:pPr>
        <w:pStyle w:val="a3"/>
        <w:spacing w:before="2"/>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6"/>
        <w:gridCol w:w="4253"/>
        <w:gridCol w:w="6740"/>
      </w:tblGrid>
      <w:tr w:rsidR="00C26144">
        <w:trPr>
          <w:trHeight w:val="9889"/>
        </w:trPr>
        <w:tc>
          <w:tcPr>
            <w:tcW w:w="2976" w:type="dxa"/>
          </w:tcPr>
          <w:p w:rsidR="00C26144" w:rsidRDefault="00C26144">
            <w:pPr>
              <w:pStyle w:val="TableParagraph"/>
              <w:rPr>
                <w:rFonts w:ascii="Times New Roman"/>
                <w:sz w:val="18"/>
              </w:rPr>
            </w:pPr>
          </w:p>
        </w:tc>
        <w:tc>
          <w:tcPr>
            <w:tcW w:w="4253" w:type="dxa"/>
          </w:tcPr>
          <w:p w:rsidR="00C26144" w:rsidRDefault="00C26144">
            <w:pPr>
              <w:pStyle w:val="TableParagraph"/>
              <w:rPr>
                <w:rFonts w:ascii="Times New Roman"/>
                <w:sz w:val="18"/>
              </w:rPr>
            </w:pPr>
          </w:p>
        </w:tc>
        <w:tc>
          <w:tcPr>
            <w:tcW w:w="6740" w:type="dxa"/>
          </w:tcPr>
          <w:p w:rsidR="00C26144" w:rsidRDefault="007C795C">
            <w:pPr>
              <w:pStyle w:val="TableParagraph"/>
              <w:spacing w:line="244" w:lineRule="auto"/>
              <w:ind w:left="110" w:right="93"/>
              <w:jc w:val="both"/>
              <w:rPr>
                <w:sz w:val="20"/>
              </w:rPr>
            </w:pPr>
            <w:r>
              <w:rPr>
                <w:sz w:val="20"/>
              </w:rPr>
              <w:t>земельного участка, но не менее ста тысяч рублей, а в случае, если не определена кадастровая стоимость земельного участка, на граждан в размере от десяти тысяч до двадцати тысяч рублей; на должностных лиц - от двадцати тысяч до пятидесяти тысяч рублей; на юридических лиц - от ста тысяч до двухсот тысяч рублей.</w:t>
            </w:r>
          </w:p>
          <w:p w:rsidR="00C26144" w:rsidRDefault="007C795C">
            <w:pPr>
              <w:pStyle w:val="TableParagraph"/>
              <w:numPr>
                <w:ilvl w:val="0"/>
                <w:numId w:val="2"/>
              </w:numPr>
              <w:tabs>
                <w:tab w:val="left" w:pos="1114"/>
              </w:tabs>
              <w:spacing w:line="244" w:lineRule="auto"/>
              <w:ind w:left="110" w:right="92" w:firstLine="540"/>
              <w:jc w:val="both"/>
              <w:rPr>
                <w:sz w:val="20"/>
              </w:rPr>
            </w:pPr>
            <w:bookmarkStart w:id="0" w:name="_bookmark0"/>
            <w:bookmarkEnd w:id="0"/>
            <w:r>
              <w:rPr>
                <w:sz w:val="20"/>
              </w:rPr>
              <w:t xml:space="preserve">Неиспользование земельного участка из земель сельскохозяйственного назначения, оборот которого регулируется Федеральным </w:t>
            </w:r>
            <w:hyperlink r:id="rId11">
              <w:r>
                <w:rPr>
                  <w:sz w:val="20"/>
                </w:rPr>
                <w:t>законом</w:t>
              </w:r>
            </w:hyperlink>
            <w:r>
              <w:rPr>
                <w:sz w:val="20"/>
              </w:rPr>
              <w:t xml:space="preserve"> от 24 июля 2002 года N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 в течение</w:t>
            </w:r>
            <w:r>
              <w:rPr>
                <w:spacing w:val="-14"/>
                <w:sz w:val="20"/>
              </w:rPr>
              <w:t xml:space="preserve"> </w:t>
            </w:r>
            <w:r>
              <w:rPr>
                <w:sz w:val="20"/>
              </w:rPr>
              <w:t>срока,</w:t>
            </w:r>
            <w:r>
              <w:rPr>
                <w:spacing w:val="-13"/>
                <w:sz w:val="20"/>
              </w:rPr>
              <w:t xml:space="preserve"> </w:t>
            </w:r>
            <w:r>
              <w:rPr>
                <w:sz w:val="20"/>
              </w:rPr>
              <w:t>установленного</w:t>
            </w:r>
            <w:r>
              <w:rPr>
                <w:spacing w:val="-13"/>
                <w:sz w:val="20"/>
              </w:rPr>
              <w:t xml:space="preserve"> </w:t>
            </w:r>
            <w:r>
              <w:rPr>
                <w:sz w:val="20"/>
              </w:rPr>
              <w:t>указанным</w:t>
            </w:r>
            <w:r>
              <w:rPr>
                <w:spacing w:val="-14"/>
                <w:sz w:val="20"/>
              </w:rPr>
              <w:t xml:space="preserve"> </w:t>
            </w:r>
            <w:r>
              <w:rPr>
                <w:sz w:val="20"/>
              </w:rPr>
              <w:t>Федеральным</w:t>
            </w:r>
            <w:r>
              <w:rPr>
                <w:spacing w:val="-13"/>
                <w:sz w:val="20"/>
              </w:rPr>
              <w:t xml:space="preserve"> </w:t>
            </w:r>
            <w:hyperlink r:id="rId12">
              <w:r>
                <w:rPr>
                  <w:sz w:val="20"/>
                </w:rPr>
                <w:t>законом,</w:t>
              </w:r>
            </w:hyperlink>
            <w:r>
              <w:rPr>
                <w:spacing w:val="-13"/>
                <w:sz w:val="20"/>
              </w:rPr>
              <w:t xml:space="preserve"> </w:t>
            </w:r>
            <w:r>
              <w:rPr>
                <w:sz w:val="20"/>
              </w:rPr>
              <w:t xml:space="preserve">за исключением случая, предусмотренного </w:t>
            </w:r>
            <w:hyperlink w:anchor="_bookmark1" w:history="1">
              <w:r>
                <w:rPr>
                  <w:sz w:val="20"/>
                </w:rPr>
                <w:t>частью 2.1</w:t>
              </w:r>
            </w:hyperlink>
            <w:r>
              <w:rPr>
                <w:sz w:val="20"/>
              </w:rPr>
              <w:t xml:space="preserve"> настоящей статьи,</w:t>
            </w:r>
            <w:r>
              <w:rPr>
                <w:spacing w:val="-5"/>
                <w:sz w:val="20"/>
              </w:rPr>
              <w:t xml:space="preserve"> </w:t>
            </w:r>
            <w:r>
              <w:rPr>
                <w:sz w:val="20"/>
              </w:rPr>
              <w:t>-</w:t>
            </w:r>
            <w:r>
              <w:rPr>
                <w:spacing w:val="-7"/>
                <w:sz w:val="20"/>
              </w:rPr>
              <w:t xml:space="preserve"> </w:t>
            </w:r>
            <w:r>
              <w:rPr>
                <w:sz w:val="20"/>
              </w:rPr>
              <w:t>влечет</w:t>
            </w:r>
            <w:r>
              <w:rPr>
                <w:spacing w:val="-7"/>
                <w:sz w:val="20"/>
              </w:rPr>
              <w:t xml:space="preserve"> </w:t>
            </w:r>
            <w:r>
              <w:rPr>
                <w:sz w:val="20"/>
              </w:rPr>
              <w:t>наложение</w:t>
            </w:r>
            <w:r>
              <w:rPr>
                <w:spacing w:val="-6"/>
                <w:sz w:val="20"/>
              </w:rPr>
              <w:t xml:space="preserve"> </w:t>
            </w:r>
            <w:r>
              <w:rPr>
                <w:sz w:val="20"/>
              </w:rPr>
              <w:t>административного</w:t>
            </w:r>
            <w:r>
              <w:rPr>
                <w:spacing w:val="-5"/>
                <w:sz w:val="20"/>
              </w:rPr>
              <w:t xml:space="preserve"> </w:t>
            </w:r>
            <w:r>
              <w:rPr>
                <w:sz w:val="20"/>
              </w:rPr>
              <w:t>штрафа</w:t>
            </w:r>
            <w:r>
              <w:rPr>
                <w:spacing w:val="-7"/>
                <w:sz w:val="20"/>
              </w:rPr>
              <w:t xml:space="preserve"> </w:t>
            </w:r>
            <w:r>
              <w:rPr>
                <w:sz w:val="20"/>
              </w:rPr>
              <w:t>на</w:t>
            </w:r>
            <w:r>
              <w:rPr>
                <w:spacing w:val="-5"/>
                <w:sz w:val="20"/>
              </w:rPr>
              <w:t xml:space="preserve"> </w:t>
            </w:r>
            <w:r>
              <w:rPr>
                <w:sz w:val="20"/>
              </w:rPr>
              <w:t>граждан</w:t>
            </w:r>
            <w:r>
              <w:rPr>
                <w:spacing w:val="-5"/>
                <w:sz w:val="20"/>
              </w:rPr>
              <w:t xml:space="preserve"> </w:t>
            </w:r>
            <w:r>
              <w:rPr>
                <w:sz w:val="20"/>
              </w:rPr>
              <w:t>в размере от 0,3 до 0,5 процента кадастровой стоимости земельного участка,</w:t>
            </w:r>
            <w:r>
              <w:rPr>
                <w:spacing w:val="-3"/>
                <w:sz w:val="20"/>
              </w:rPr>
              <w:t xml:space="preserve"> </w:t>
            </w:r>
            <w:r>
              <w:rPr>
                <w:sz w:val="20"/>
              </w:rPr>
              <w:t>но</w:t>
            </w:r>
            <w:r>
              <w:rPr>
                <w:spacing w:val="-3"/>
                <w:sz w:val="20"/>
              </w:rPr>
              <w:t xml:space="preserve"> </w:t>
            </w:r>
            <w:r>
              <w:rPr>
                <w:sz w:val="20"/>
              </w:rPr>
              <w:t>не менее</w:t>
            </w:r>
            <w:r>
              <w:rPr>
                <w:spacing w:val="-3"/>
                <w:sz w:val="20"/>
              </w:rPr>
              <w:t xml:space="preserve"> </w:t>
            </w:r>
            <w:r>
              <w:rPr>
                <w:sz w:val="20"/>
              </w:rPr>
              <w:t>трех тысяч</w:t>
            </w:r>
            <w:r>
              <w:rPr>
                <w:spacing w:val="-3"/>
                <w:sz w:val="20"/>
              </w:rPr>
              <w:t xml:space="preserve"> </w:t>
            </w:r>
            <w:r>
              <w:rPr>
                <w:sz w:val="20"/>
              </w:rPr>
              <w:t>рублей;</w:t>
            </w:r>
            <w:r>
              <w:rPr>
                <w:spacing w:val="-2"/>
                <w:sz w:val="20"/>
              </w:rPr>
              <w:t xml:space="preserve"> </w:t>
            </w:r>
            <w:r>
              <w:rPr>
                <w:sz w:val="20"/>
              </w:rPr>
              <w:t>на должностных</w:t>
            </w:r>
            <w:r>
              <w:rPr>
                <w:spacing w:val="-1"/>
                <w:sz w:val="20"/>
              </w:rPr>
              <w:t xml:space="preserve"> </w:t>
            </w:r>
            <w:r>
              <w:rPr>
                <w:sz w:val="20"/>
              </w:rPr>
              <w:t>лиц -</w:t>
            </w:r>
            <w:r>
              <w:rPr>
                <w:spacing w:val="-1"/>
                <w:sz w:val="20"/>
              </w:rPr>
              <w:t xml:space="preserve"> </w:t>
            </w:r>
            <w:r>
              <w:rPr>
                <w:sz w:val="20"/>
              </w:rPr>
              <w:t>от 0,5 до 1,5 процента кадастровой стоимости земельного участка, но не менее пятидесяти тысяч рублей; на юридических лиц - от 2 до 10 процентов кадастровой стоимости земельного участка, но не менее двухсот тысяч рублей.</w:t>
            </w:r>
          </w:p>
          <w:p w:rsidR="00C26144" w:rsidRDefault="007C795C">
            <w:pPr>
              <w:pStyle w:val="TableParagraph"/>
              <w:numPr>
                <w:ilvl w:val="1"/>
                <w:numId w:val="2"/>
              </w:numPr>
              <w:tabs>
                <w:tab w:val="left" w:pos="1244"/>
              </w:tabs>
              <w:spacing w:line="212" w:lineRule="exact"/>
              <w:ind w:left="1244" w:hanging="594"/>
              <w:jc w:val="both"/>
              <w:rPr>
                <w:sz w:val="20"/>
              </w:rPr>
            </w:pPr>
            <w:bookmarkStart w:id="1" w:name="_bookmark1"/>
            <w:bookmarkEnd w:id="1"/>
            <w:proofErr w:type="gramStart"/>
            <w:r>
              <w:rPr>
                <w:sz w:val="20"/>
              </w:rPr>
              <w:t>Неиспользование</w:t>
            </w:r>
            <w:r>
              <w:rPr>
                <w:spacing w:val="68"/>
                <w:sz w:val="20"/>
              </w:rPr>
              <w:t xml:space="preserve">  </w:t>
            </w:r>
            <w:r>
              <w:rPr>
                <w:sz w:val="20"/>
              </w:rPr>
              <w:t>земельного</w:t>
            </w:r>
            <w:proofErr w:type="gramEnd"/>
            <w:r>
              <w:rPr>
                <w:spacing w:val="69"/>
                <w:sz w:val="20"/>
              </w:rPr>
              <w:t xml:space="preserve">  </w:t>
            </w:r>
            <w:r>
              <w:rPr>
                <w:sz w:val="20"/>
              </w:rPr>
              <w:t>участка</w:t>
            </w:r>
            <w:r>
              <w:rPr>
                <w:spacing w:val="68"/>
                <w:sz w:val="20"/>
              </w:rPr>
              <w:t xml:space="preserve">  </w:t>
            </w:r>
            <w:r>
              <w:rPr>
                <w:sz w:val="20"/>
              </w:rPr>
              <w:t>из</w:t>
            </w:r>
            <w:r>
              <w:rPr>
                <w:spacing w:val="68"/>
                <w:sz w:val="20"/>
              </w:rPr>
              <w:t xml:space="preserve">  </w:t>
            </w:r>
            <w:r>
              <w:rPr>
                <w:spacing w:val="-2"/>
                <w:sz w:val="20"/>
              </w:rPr>
              <w:t>земель</w:t>
            </w:r>
          </w:p>
          <w:p w:rsidR="00C26144" w:rsidRDefault="007C795C">
            <w:pPr>
              <w:pStyle w:val="TableParagraph"/>
              <w:spacing w:line="244" w:lineRule="auto"/>
              <w:ind w:left="110" w:right="91"/>
              <w:jc w:val="both"/>
              <w:rPr>
                <w:sz w:val="20"/>
              </w:rPr>
            </w:pPr>
            <w:r>
              <w:rPr>
                <w:sz w:val="20"/>
              </w:rPr>
              <w:t xml:space="preserve">сельскохозяйственного назначения, оборот которого регулируется Федеральным </w:t>
            </w:r>
            <w:hyperlink r:id="rId13">
              <w:r>
                <w:rPr>
                  <w:sz w:val="20"/>
                </w:rPr>
                <w:t>законом</w:t>
              </w:r>
            </w:hyperlink>
            <w:r>
              <w:rPr>
                <w:sz w:val="20"/>
              </w:rPr>
              <w:t xml:space="preserve"> от 24 июля 2002 года N 101-ФЗ "Об обороте земель сельскохозяйственного назначения",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(или) если в отношении земельного участка у уполномоченного органа исполнительной власти по осуществлению государственного земельного надзора имеются сведения о его неиспользовании по целевому назначению или использовании с нарушением законодательства Российской Федерации в течение срока, указанного в </w:t>
            </w:r>
            <w:hyperlink r:id="rId14">
              <w:r>
                <w:rPr>
                  <w:sz w:val="20"/>
                </w:rPr>
                <w:t>пункте 3 статьи 6</w:t>
              </w:r>
            </w:hyperlink>
            <w:r>
              <w:rPr>
                <w:sz w:val="20"/>
              </w:rPr>
              <w:t xml:space="preserve"> Федерального закона от 24 июля 2002 года N 101-ФЗ "Об обороте земель сельскохозяйственного назначения", -</w:t>
            </w:r>
          </w:p>
          <w:p w:rsidR="00C26144" w:rsidRDefault="007C795C">
            <w:pPr>
              <w:pStyle w:val="TableParagraph"/>
              <w:spacing w:line="212" w:lineRule="exact"/>
              <w:ind w:left="650"/>
              <w:jc w:val="both"/>
              <w:rPr>
                <w:sz w:val="20"/>
              </w:rPr>
            </w:pPr>
            <w:r>
              <w:rPr>
                <w:sz w:val="20"/>
              </w:rPr>
              <w:t>влечет</w:t>
            </w:r>
            <w:r>
              <w:rPr>
                <w:spacing w:val="37"/>
                <w:sz w:val="20"/>
              </w:rPr>
              <w:t xml:space="preserve"> </w:t>
            </w:r>
            <w:r>
              <w:rPr>
                <w:sz w:val="20"/>
              </w:rPr>
              <w:t>наложение</w:t>
            </w:r>
            <w:r>
              <w:rPr>
                <w:spacing w:val="37"/>
                <w:sz w:val="20"/>
              </w:rPr>
              <w:t xml:space="preserve"> </w:t>
            </w:r>
            <w:r>
              <w:rPr>
                <w:sz w:val="20"/>
              </w:rPr>
              <w:t>административного</w:t>
            </w:r>
            <w:r>
              <w:rPr>
                <w:spacing w:val="37"/>
                <w:sz w:val="20"/>
              </w:rPr>
              <w:t xml:space="preserve"> </w:t>
            </w:r>
            <w:r>
              <w:rPr>
                <w:sz w:val="20"/>
              </w:rPr>
              <w:t>штрафа</w:t>
            </w:r>
            <w:r>
              <w:rPr>
                <w:spacing w:val="37"/>
                <w:sz w:val="20"/>
              </w:rPr>
              <w:t xml:space="preserve"> </w:t>
            </w:r>
            <w:r>
              <w:rPr>
                <w:sz w:val="20"/>
              </w:rPr>
              <w:t>на</w:t>
            </w:r>
            <w:r>
              <w:rPr>
                <w:spacing w:val="37"/>
                <w:sz w:val="20"/>
              </w:rPr>
              <w:t xml:space="preserve"> </w:t>
            </w:r>
            <w:r>
              <w:rPr>
                <w:sz w:val="20"/>
              </w:rPr>
              <w:t>граждан</w:t>
            </w:r>
            <w:r>
              <w:rPr>
                <w:spacing w:val="39"/>
                <w:sz w:val="20"/>
              </w:rPr>
              <w:t xml:space="preserve"> </w:t>
            </w:r>
            <w:r>
              <w:rPr>
                <w:spacing w:val="-10"/>
                <w:sz w:val="20"/>
              </w:rPr>
              <w:t>и</w:t>
            </w:r>
          </w:p>
          <w:p w:rsidR="00C26144" w:rsidRDefault="007C795C">
            <w:pPr>
              <w:pStyle w:val="TableParagraph"/>
              <w:spacing w:before="4" w:line="244" w:lineRule="auto"/>
              <w:ind w:left="110" w:right="94"/>
              <w:jc w:val="both"/>
              <w:rPr>
                <w:sz w:val="20"/>
              </w:rPr>
            </w:pPr>
            <w:r>
              <w:rPr>
                <w:sz w:val="20"/>
              </w:rPr>
              <w:t>индивидуальных предпринимателей в размере от 0,1 до 0,3</w:t>
            </w:r>
            <w:r>
              <w:rPr>
                <w:spacing w:val="40"/>
                <w:sz w:val="20"/>
              </w:rPr>
              <w:t xml:space="preserve"> </w:t>
            </w:r>
            <w:r>
              <w:rPr>
                <w:sz w:val="20"/>
              </w:rPr>
              <w:t>процента кадастровой стоимости земельного участка, но не менее двух</w:t>
            </w:r>
            <w:r>
              <w:rPr>
                <w:spacing w:val="65"/>
                <w:sz w:val="20"/>
              </w:rPr>
              <w:t xml:space="preserve"> </w:t>
            </w:r>
            <w:r>
              <w:rPr>
                <w:sz w:val="20"/>
              </w:rPr>
              <w:t>тысяч</w:t>
            </w:r>
            <w:r>
              <w:rPr>
                <w:spacing w:val="64"/>
                <w:sz w:val="20"/>
              </w:rPr>
              <w:t xml:space="preserve"> </w:t>
            </w:r>
            <w:r>
              <w:rPr>
                <w:sz w:val="20"/>
              </w:rPr>
              <w:t>рублей;</w:t>
            </w:r>
            <w:r>
              <w:rPr>
                <w:spacing w:val="63"/>
                <w:sz w:val="20"/>
              </w:rPr>
              <w:t xml:space="preserve"> </w:t>
            </w:r>
            <w:r>
              <w:rPr>
                <w:sz w:val="20"/>
              </w:rPr>
              <w:t>на</w:t>
            </w:r>
            <w:r>
              <w:rPr>
                <w:spacing w:val="66"/>
                <w:sz w:val="20"/>
              </w:rPr>
              <w:t xml:space="preserve"> </w:t>
            </w:r>
            <w:r>
              <w:rPr>
                <w:sz w:val="20"/>
              </w:rPr>
              <w:t>юридических</w:t>
            </w:r>
            <w:r>
              <w:rPr>
                <w:spacing w:val="66"/>
                <w:sz w:val="20"/>
              </w:rPr>
              <w:t xml:space="preserve"> </w:t>
            </w:r>
            <w:r>
              <w:rPr>
                <w:sz w:val="20"/>
              </w:rPr>
              <w:t>лиц</w:t>
            </w:r>
            <w:r>
              <w:rPr>
                <w:spacing w:val="68"/>
                <w:sz w:val="20"/>
              </w:rPr>
              <w:t xml:space="preserve"> </w:t>
            </w:r>
            <w:r>
              <w:rPr>
                <w:sz w:val="20"/>
              </w:rPr>
              <w:t>-</w:t>
            </w:r>
            <w:r>
              <w:rPr>
                <w:spacing w:val="66"/>
                <w:sz w:val="20"/>
              </w:rPr>
              <w:t xml:space="preserve"> </w:t>
            </w:r>
            <w:r>
              <w:rPr>
                <w:sz w:val="20"/>
              </w:rPr>
              <w:t>от</w:t>
            </w:r>
            <w:r>
              <w:rPr>
                <w:spacing w:val="65"/>
                <w:sz w:val="20"/>
              </w:rPr>
              <w:t xml:space="preserve"> </w:t>
            </w:r>
            <w:r>
              <w:rPr>
                <w:sz w:val="20"/>
              </w:rPr>
              <w:t>1</w:t>
            </w:r>
            <w:r>
              <w:rPr>
                <w:spacing w:val="64"/>
                <w:sz w:val="20"/>
              </w:rPr>
              <w:t xml:space="preserve"> </w:t>
            </w:r>
            <w:r>
              <w:rPr>
                <w:sz w:val="20"/>
              </w:rPr>
              <w:t>до</w:t>
            </w:r>
            <w:r>
              <w:rPr>
                <w:spacing w:val="64"/>
                <w:sz w:val="20"/>
              </w:rPr>
              <w:t xml:space="preserve"> </w:t>
            </w:r>
            <w:r>
              <w:rPr>
                <w:sz w:val="20"/>
              </w:rPr>
              <w:t>6</w:t>
            </w:r>
            <w:r>
              <w:rPr>
                <w:spacing w:val="65"/>
                <w:sz w:val="20"/>
              </w:rPr>
              <w:t xml:space="preserve"> </w:t>
            </w:r>
            <w:r>
              <w:rPr>
                <w:spacing w:val="-2"/>
                <w:sz w:val="20"/>
              </w:rPr>
              <w:t>процентов</w:t>
            </w:r>
          </w:p>
          <w:p w:rsidR="00C26144" w:rsidRDefault="007C795C">
            <w:pPr>
              <w:pStyle w:val="TableParagraph"/>
              <w:spacing w:line="228" w:lineRule="exact"/>
              <w:ind w:left="110" w:right="98"/>
              <w:jc w:val="both"/>
              <w:rPr>
                <w:sz w:val="20"/>
              </w:rPr>
            </w:pPr>
            <w:r>
              <w:rPr>
                <w:sz w:val="20"/>
              </w:rPr>
              <w:t xml:space="preserve">кадастровой стоимости земельного участка, но не менее ста тысяч </w:t>
            </w:r>
            <w:r>
              <w:rPr>
                <w:spacing w:val="-2"/>
                <w:sz w:val="20"/>
              </w:rPr>
              <w:t>рублей.</w:t>
            </w:r>
          </w:p>
        </w:tc>
      </w:tr>
    </w:tbl>
    <w:p w:rsidR="00C26144" w:rsidRDefault="00C26144">
      <w:pPr>
        <w:pStyle w:val="TableParagraph"/>
        <w:spacing w:line="228" w:lineRule="exact"/>
        <w:jc w:val="both"/>
        <w:rPr>
          <w:sz w:val="20"/>
        </w:rPr>
        <w:sectPr w:rsidR="00C26144">
          <w:pgSz w:w="16840" w:h="11910" w:orient="landscape"/>
          <w:pgMar w:top="820" w:right="1133" w:bottom="280" w:left="992" w:header="720" w:footer="720" w:gutter="0"/>
          <w:cols w:space="720"/>
        </w:sectPr>
      </w:pPr>
    </w:p>
    <w:p w:rsidR="00C26144" w:rsidRDefault="00C26144">
      <w:pPr>
        <w:pStyle w:val="a3"/>
        <w:spacing w:before="2"/>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6"/>
        <w:gridCol w:w="4253"/>
        <w:gridCol w:w="6740"/>
      </w:tblGrid>
      <w:tr w:rsidR="00C26144">
        <w:trPr>
          <w:trHeight w:val="5808"/>
        </w:trPr>
        <w:tc>
          <w:tcPr>
            <w:tcW w:w="2976" w:type="dxa"/>
          </w:tcPr>
          <w:p w:rsidR="00C26144" w:rsidRDefault="00C26144">
            <w:pPr>
              <w:pStyle w:val="TableParagraph"/>
              <w:rPr>
                <w:rFonts w:ascii="Times New Roman"/>
                <w:sz w:val="18"/>
              </w:rPr>
            </w:pPr>
          </w:p>
        </w:tc>
        <w:tc>
          <w:tcPr>
            <w:tcW w:w="4253" w:type="dxa"/>
          </w:tcPr>
          <w:p w:rsidR="00C26144" w:rsidRDefault="00C26144">
            <w:pPr>
              <w:pStyle w:val="TableParagraph"/>
              <w:rPr>
                <w:rFonts w:ascii="Times New Roman"/>
                <w:sz w:val="18"/>
              </w:rPr>
            </w:pPr>
          </w:p>
        </w:tc>
        <w:tc>
          <w:tcPr>
            <w:tcW w:w="6740" w:type="dxa"/>
          </w:tcPr>
          <w:p w:rsidR="00C26144" w:rsidRDefault="007C795C">
            <w:pPr>
              <w:pStyle w:val="TableParagraph"/>
              <w:numPr>
                <w:ilvl w:val="0"/>
                <w:numId w:val="1"/>
              </w:numPr>
              <w:tabs>
                <w:tab w:val="left" w:pos="966"/>
              </w:tabs>
              <w:spacing w:line="244" w:lineRule="auto"/>
              <w:ind w:left="110" w:right="93" w:firstLine="540"/>
              <w:jc w:val="both"/>
              <w:rPr>
                <w:sz w:val="20"/>
              </w:rPr>
            </w:pPr>
            <w:bookmarkStart w:id="2" w:name="_bookmark2"/>
            <w:bookmarkEnd w:id="2"/>
            <w:r>
              <w:rPr>
                <w:sz w:val="20"/>
              </w:rPr>
              <w:t>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w:t>
            </w:r>
            <w:r>
              <w:rPr>
                <w:spacing w:val="-9"/>
                <w:sz w:val="20"/>
              </w:rPr>
              <w:t xml:space="preserve"> </w:t>
            </w:r>
            <w:r>
              <w:rPr>
                <w:sz w:val="20"/>
              </w:rPr>
              <w:t>такого</w:t>
            </w:r>
            <w:r>
              <w:rPr>
                <w:spacing w:val="-7"/>
                <w:sz w:val="20"/>
              </w:rPr>
              <w:t xml:space="preserve"> </w:t>
            </w:r>
            <w:r>
              <w:rPr>
                <w:sz w:val="20"/>
              </w:rPr>
              <w:t>земельного</w:t>
            </w:r>
            <w:r>
              <w:rPr>
                <w:spacing w:val="-6"/>
                <w:sz w:val="20"/>
              </w:rPr>
              <w:t xml:space="preserve"> </w:t>
            </w:r>
            <w:r>
              <w:rPr>
                <w:sz w:val="20"/>
              </w:rPr>
              <w:t>участка</w:t>
            </w:r>
            <w:r>
              <w:rPr>
                <w:spacing w:val="-9"/>
                <w:sz w:val="20"/>
              </w:rPr>
              <w:t xml:space="preserve"> </w:t>
            </w:r>
            <w:r>
              <w:rPr>
                <w:sz w:val="20"/>
              </w:rPr>
              <w:t>в</w:t>
            </w:r>
            <w:r>
              <w:rPr>
                <w:spacing w:val="-8"/>
                <w:sz w:val="20"/>
              </w:rPr>
              <w:t xml:space="preserve"> </w:t>
            </w:r>
            <w:r>
              <w:rPr>
                <w:sz w:val="20"/>
              </w:rPr>
              <w:t>течение</w:t>
            </w:r>
            <w:r>
              <w:rPr>
                <w:spacing w:val="-6"/>
                <w:sz w:val="20"/>
              </w:rPr>
              <w:t xml:space="preserve"> </w:t>
            </w:r>
            <w:r>
              <w:rPr>
                <w:sz w:val="20"/>
              </w:rPr>
              <w:t>установленного срока предусмотрена федеральным законом, -</w:t>
            </w:r>
          </w:p>
          <w:p w:rsidR="00C26144" w:rsidRDefault="007C795C">
            <w:pPr>
              <w:pStyle w:val="TableParagraph"/>
              <w:spacing w:line="244" w:lineRule="auto"/>
              <w:ind w:left="110" w:right="92" w:firstLine="540"/>
              <w:jc w:val="both"/>
              <w:rPr>
                <w:sz w:val="20"/>
              </w:rPr>
            </w:pPr>
            <w:r>
              <w:rPr>
                <w:sz w:val="20"/>
              </w:rP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двадцати тысяч рублей; на должностных лиц - от</w:t>
            </w:r>
            <w:r>
              <w:rPr>
                <w:spacing w:val="-5"/>
                <w:sz w:val="20"/>
              </w:rPr>
              <w:t xml:space="preserve"> </w:t>
            </w:r>
            <w:r>
              <w:rPr>
                <w:sz w:val="20"/>
              </w:rPr>
              <w:t>1,5</w:t>
            </w:r>
            <w:r>
              <w:rPr>
                <w:spacing w:val="-5"/>
                <w:sz w:val="20"/>
              </w:rPr>
              <w:t xml:space="preserve"> </w:t>
            </w:r>
            <w:r>
              <w:rPr>
                <w:sz w:val="20"/>
              </w:rPr>
              <w:t>до</w:t>
            </w:r>
            <w:r>
              <w:rPr>
                <w:spacing w:val="-5"/>
                <w:sz w:val="20"/>
              </w:rPr>
              <w:t xml:space="preserve"> </w:t>
            </w:r>
            <w:r>
              <w:rPr>
                <w:sz w:val="20"/>
              </w:rPr>
              <w:t>2</w:t>
            </w:r>
            <w:r>
              <w:rPr>
                <w:spacing w:val="-5"/>
                <w:sz w:val="20"/>
              </w:rPr>
              <w:t xml:space="preserve"> </w:t>
            </w:r>
            <w:r>
              <w:rPr>
                <w:sz w:val="20"/>
              </w:rPr>
              <w:t>процентов</w:t>
            </w:r>
            <w:r>
              <w:rPr>
                <w:spacing w:val="-5"/>
                <w:sz w:val="20"/>
              </w:rPr>
              <w:t xml:space="preserve"> </w:t>
            </w:r>
            <w:r>
              <w:rPr>
                <w:sz w:val="20"/>
              </w:rPr>
              <w:t>кадастровой</w:t>
            </w:r>
            <w:r>
              <w:rPr>
                <w:spacing w:val="-5"/>
                <w:sz w:val="20"/>
              </w:rPr>
              <w:t xml:space="preserve"> </w:t>
            </w:r>
            <w:r>
              <w:rPr>
                <w:sz w:val="20"/>
              </w:rPr>
              <w:t>стоимости</w:t>
            </w:r>
            <w:r>
              <w:rPr>
                <w:spacing w:val="-5"/>
                <w:sz w:val="20"/>
              </w:rPr>
              <w:t xml:space="preserve"> </w:t>
            </w:r>
            <w:r>
              <w:rPr>
                <w:sz w:val="20"/>
              </w:rPr>
              <w:t>земельного</w:t>
            </w:r>
            <w:r>
              <w:rPr>
                <w:spacing w:val="-3"/>
                <w:sz w:val="20"/>
              </w:rPr>
              <w:t xml:space="preserve"> </w:t>
            </w:r>
            <w:r>
              <w:rPr>
                <w:sz w:val="20"/>
              </w:rPr>
              <w:t>участка,</w:t>
            </w:r>
            <w:r>
              <w:rPr>
                <w:spacing w:val="-5"/>
                <w:sz w:val="20"/>
              </w:rPr>
              <w:t xml:space="preserve"> </w:t>
            </w:r>
            <w:r>
              <w:rPr>
                <w:sz w:val="20"/>
              </w:rPr>
              <w:t>но не менее пятидесяти тысяч рублей; на юридических лиц - от 3 до 5 процентов кадастровой стоимости земельного участка, но не менее четырехсот тысяч рублей, а в случае, если не определена кадастровая</w:t>
            </w:r>
            <w:r>
              <w:rPr>
                <w:spacing w:val="-8"/>
                <w:sz w:val="20"/>
              </w:rPr>
              <w:t xml:space="preserve"> </w:t>
            </w:r>
            <w:r>
              <w:rPr>
                <w:sz w:val="20"/>
              </w:rPr>
              <w:t>стоимость</w:t>
            </w:r>
            <w:r>
              <w:rPr>
                <w:spacing w:val="-8"/>
                <w:sz w:val="20"/>
              </w:rPr>
              <w:t xml:space="preserve"> </w:t>
            </w:r>
            <w:r>
              <w:rPr>
                <w:sz w:val="20"/>
              </w:rPr>
              <w:t>земельного</w:t>
            </w:r>
            <w:r>
              <w:rPr>
                <w:spacing w:val="-7"/>
                <w:sz w:val="20"/>
              </w:rPr>
              <w:t xml:space="preserve"> </w:t>
            </w:r>
            <w:r>
              <w:rPr>
                <w:sz w:val="20"/>
              </w:rPr>
              <w:t>участка,</w:t>
            </w:r>
            <w:r>
              <w:rPr>
                <w:spacing w:val="-8"/>
                <w:sz w:val="20"/>
              </w:rPr>
              <w:t xml:space="preserve"> </w:t>
            </w:r>
            <w:r>
              <w:rPr>
                <w:sz w:val="20"/>
              </w:rPr>
              <w:t>на</w:t>
            </w:r>
            <w:r>
              <w:rPr>
                <w:spacing w:val="-8"/>
                <w:sz w:val="20"/>
              </w:rPr>
              <w:t xml:space="preserve"> </w:t>
            </w:r>
            <w:r>
              <w:rPr>
                <w:sz w:val="20"/>
              </w:rPr>
              <w:t>граждан</w:t>
            </w:r>
            <w:r>
              <w:rPr>
                <w:spacing w:val="-8"/>
                <w:sz w:val="20"/>
              </w:rPr>
              <w:t xml:space="preserve"> </w:t>
            </w:r>
            <w:r>
              <w:rPr>
                <w:sz w:val="20"/>
              </w:rPr>
              <w:t>в</w:t>
            </w:r>
            <w:r>
              <w:rPr>
                <w:spacing w:val="-8"/>
                <w:sz w:val="20"/>
              </w:rPr>
              <w:t xml:space="preserve"> </w:t>
            </w:r>
            <w:r>
              <w:rPr>
                <w:sz w:val="20"/>
              </w:rPr>
              <w:t>размере</w:t>
            </w:r>
            <w:r>
              <w:rPr>
                <w:spacing w:val="-8"/>
                <w:sz w:val="20"/>
              </w:rPr>
              <w:t xml:space="preserve"> </w:t>
            </w:r>
            <w:r>
              <w:rPr>
                <w:sz w:val="20"/>
              </w:rPr>
              <w:t>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C26144" w:rsidRDefault="007C795C">
            <w:pPr>
              <w:pStyle w:val="TableParagraph"/>
              <w:numPr>
                <w:ilvl w:val="0"/>
                <w:numId w:val="1"/>
              </w:numPr>
              <w:tabs>
                <w:tab w:val="left" w:pos="1131"/>
              </w:tabs>
              <w:spacing w:line="242" w:lineRule="auto"/>
              <w:ind w:left="110" w:right="95" w:firstLine="540"/>
              <w:jc w:val="both"/>
              <w:rPr>
                <w:sz w:val="20"/>
              </w:rPr>
            </w:pPr>
            <w:r>
              <w:rPr>
                <w:sz w:val="20"/>
              </w:rPr>
              <w:t>Невыполнение или несвоевременное выполнение обязанностей по приведению земель в состояние, пригодное для использования по целевому назначению, -</w:t>
            </w:r>
          </w:p>
          <w:p w:rsidR="00C26144" w:rsidRDefault="007C795C">
            <w:pPr>
              <w:pStyle w:val="TableParagraph"/>
              <w:spacing w:line="244" w:lineRule="auto"/>
              <w:ind w:left="110" w:right="97" w:firstLine="540"/>
              <w:jc w:val="both"/>
              <w:rPr>
                <w:sz w:val="20"/>
              </w:rPr>
            </w:pPr>
            <w:r>
              <w:rPr>
                <w:sz w:val="20"/>
              </w:rPr>
              <w:t>влечет наложение административного штрафа на граждан в размере от двадцати тысяч до пятидесяти тысяч рублей; на должностных лиц - от ста тысяч до двухсот тысяч рублей; на юридических лиц - от двухсот тысяч до четырехсот тысяч рублей.</w:t>
            </w:r>
          </w:p>
        </w:tc>
      </w:tr>
      <w:tr w:rsidR="00C26144">
        <w:trPr>
          <w:trHeight w:val="456"/>
        </w:trPr>
        <w:tc>
          <w:tcPr>
            <w:tcW w:w="2976" w:type="dxa"/>
            <w:tcBorders>
              <w:bottom w:val="nil"/>
            </w:tcBorders>
          </w:tcPr>
          <w:p w:rsidR="00C26144" w:rsidRDefault="00C26144">
            <w:pPr>
              <w:pStyle w:val="TableParagraph"/>
              <w:rPr>
                <w:rFonts w:ascii="Times New Roman"/>
                <w:sz w:val="18"/>
              </w:rPr>
            </w:pPr>
          </w:p>
        </w:tc>
        <w:tc>
          <w:tcPr>
            <w:tcW w:w="4253" w:type="dxa"/>
            <w:tcBorders>
              <w:bottom w:val="nil"/>
            </w:tcBorders>
          </w:tcPr>
          <w:p w:rsidR="00C26144" w:rsidRDefault="00C26144">
            <w:pPr>
              <w:pStyle w:val="TableParagraph"/>
              <w:rPr>
                <w:rFonts w:ascii="Times New Roman"/>
                <w:sz w:val="18"/>
              </w:rPr>
            </w:pPr>
          </w:p>
        </w:tc>
        <w:tc>
          <w:tcPr>
            <w:tcW w:w="6740" w:type="dxa"/>
            <w:tcBorders>
              <w:bottom w:val="nil"/>
            </w:tcBorders>
          </w:tcPr>
          <w:p w:rsidR="00C26144" w:rsidRDefault="007C795C">
            <w:pPr>
              <w:pStyle w:val="TableParagraph"/>
              <w:spacing w:before="220" w:line="216" w:lineRule="exact"/>
              <w:ind w:left="110"/>
              <w:rPr>
                <w:rFonts w:ascii="Arial" w:hAnsi="Arial"/>
                <w:b/>
                <w:sz w:val="20"/>
              </w:rPr>
            </w:pPr>
            <w:r>
              <w:rPr>
                <w:rFonts w:ascii="Arial" w:hAnsi="Arial"/>
                <w:b/>
                <w:sz w:val="20"/>
              </w:rPr>
              <w:t>Ч.</w:t>
            </w:r>
            <w:r>
              <w:rPr>
                <w:rFonts w:ascii="Arial" w:hAnsi="Arial"/>
                <w:b/>
                <w:spacing w:val="-4"/>
                <w:sz w:val="20"/>
              </w:rPr>
              <w:t xml:space="preserve"> </w:t>
            </w:r>
            <w:r>
              <w:rPr>
                <w:rFonts w:ascii="Arial" w:hAnsi="Arial"/>
                <w:b/>
                <w:sz w:val="20"/>
              </w:rPr>
              <w:t>2</w:t>
            </w:r>
            <w:r>
              <w:rPr>
                <w:rFonts w:ascii="Arial" w:hAnsi="Arial"/>
                <w:b/>
                <w:spacing w:val="-3"/>
                <w:sz w:val="20"/>
              </w:rPr>
              <w:t xml:space="preserve"> </w:t>
            </w:r>
            <w:r>
              <w:rPr>
                <w:rFonts w:ascii="Arial" w:hAnsi="Arial"/>
                <w:b/>
                <w:sz w:val="20"/>
              </w:rPr>
              <w:t>ст.</w:t>
            </w:r>
            <w:r>
              <w:rPr>
                <w:rFonts w:ascii="Arial" w:hAnsi="Arial"/>
                <w:b/>
                <w:spacing w:val="-4"/>
                <w:sz w:val="20"/>
              </w:rPr>
              <w:t xml:space="preserve"> </w:t>
            </w:r>
            <w:r>
              <w:rPr>
                <w:rFonts w:ascii="Arial" w:hAnsi="Arial"/>
                <w:b/>
                <w:sz w:val="20"/>
              </w:rPr>
              <w:t>8.7</w:t>
            </w:r>
            <w:r>
              <w:rPr>
                <w:rFonts w:ascii="Arial" w:hAnsi="Arial"/>
                <w:b/>
                <w:spacing w:val="-4"/>
                <w:sz w:val="20"/>
              </w:rPr>
              <w:t xml:space="preserve"> </w:t>
            </w:r>
            <w:r>
              <w:rPr>
                <w:rFonts w:ascii="Arial" w:hAnsi="Arial"/>
                <w:b/>
                <w:sz w:val="20"/>
              </w:rPr>
              <w:t>КоАП</w:t>
            </w:r>
            <w:r>
              <w:rPr>
                <w:rFonts w:ascii="Arial" w:hAnsi="Arial"/>
                <w:b/>
                <w:spacing w:val="-3"/>
                <w:sz w:val="20"/>
              </w:rPr>
              <w:t xml:space="preserve"> </w:t>
            </w:r>
            <w:r>
              <w:rPr>
                <w:rFonts w:ascii="Arial" w:hAnsi="Arial"/>
                <w:b/>
                <w:spacing w:val="-5"/>
                <w:sz w:val="20"/>
              </w:rPr>
              <w:t>РФ</w:t>
            </w:r>
          </w:p>
        </w:tc>
      </w:tr>
      <w:tr w:rsidR="00C26144">
        <w:trPr>
          <w:trHeight w:val="488"/>
        </w:trPr>
        <w:tc>
          <w:tcPr>
            <w:tcW w:w="2976" w:type="dxa"/>
            <w:tcBorders>
              <w:top w:val="nil"/>
              <w:bottom w:val="nil"/>
            </w:tcBorders>
          </w:tcPr>
          <w:p w:rsidR="00C26144" w:rsidRDefault="00B640FC">
            <w:pPr>
              <w:pStyle w:val="TableParagraph"/>
              <w:spacing w:before="2" w:line="244" w:lineRule="auto"/>
              <w:ind w:left="107" w:right="647"/>
              <w:rPr>
                <w:sz w:val="20"/>
              </w:rPr>
            </w:pPr>
            <w:hyperlink r:id="rId15">
              <w:r w:rsidR="007C795C">
                <w:rPr>
                  <w:sz w:val="20"/>
                </w:rPr>
                <w:t>Земельный кодекс</w:t>
              </w:r>
            </w:hyperlink>
            <w:r w:rsidR="007C795C">
              <w:rPr>
                <w:sz w:val="20"/>
              </w:rPr>
              <w:t xml:space="preserve"> </w:t>
            </w:r>
            <w:hyperlink r:id="rId16">
              <w:r w:rsidR="007C795C">
                <w:rPr>
                  <w:spacing w:val="-2"/>
                  <w:sz w:val="20"/>
                </w:rPr>
                <w:t>Российской</w:t>
              </w:r>
              <w:r w:rsidR="007C795C">
                <w:rPr>
                  <w:spacing w:val="-12"/>
                  <w:sz w:val="20"/>
                </w:rPr>
                <w:t xml:space="preserve"> </w:t>
              </w:r>
              <w:r w:rsidR="007C795C">
                <w:rPr>
                  <w:spacing w:val="-2"/>
                  <w:sz w:val="20"/>
                </w:rPr>
                <w:t>Федерации</w:t>
              </w:r>
            </w:hyperlink>
          </w:p>
        </w:tc>
        <w:tc>
          <w:tcPr>
            <w:tcW w:w="4253" w:type="dxa"/>
            <w:tcBorders>
              <w:top w:val="nil"/>
              <w:bottom w:val="nil"/>
            </w:tcBorders>
          </w:tcPr>
          <w:p w:rsidR="00C26144" w:rsidRDefault="00C26144">
            <w:pPr>
              <w:pStyle w:val="TableParagraph"/>
              <w:spacing w:before="2"/>
              <w:rPr>
                <w:rFonts w:ascii="Arial"/>
                <w:b/>
                <w:sz w:val="20"/>
              </w:rPr>
            </w:pPr>
          </w:p>
          <w:p w:rsidR="00C26144" w:rsidRDefault="007C795C">
            <w:pPr>
              <w:pStyle w:val="TableParagraph"/>
              <w:ind w:left="1356"/>
              <w:rPr>
                <w:sz w:val="20"/>
              </w:rPr>
            </w:pPr>
            <w:r>
              <w:rPr>
                <w:sz w:val="20"/>
              </w:rPr>
              <w:t>п.</w:t>
            </w:r>
            <w:r>
              <w:rPr>
                <w:spacing w:val="-1"/>
                <w:sz w:val="20"/>
              </w:rPr>
              <w:t xml:space="preserve"> </w:t>
            </w:r>
            <w:r>
              <w:rPr>
                <w:sz w:val="20"/>
              </w:rPr>
              <w:t>2</w:t>
            </w:r>
            <w:r>
              <w:rPr>
                <w:spacing w:val="-2"/>
                <w:sz w:val="20"/>
              </w:rPr>
              <w:t xml:space="preserve"> </w:t>
            </w:r>
            <w:r>
              <w:rPr>
                <w:sz w:val="20"/>
              </w:rPr>
              <w:t>ст. 13,</w:t>
            </w:r>
            <w:r>
              <w:rPr>
                <w:spacing w:val="-1"/>
                <w:sz w:val="20"/>
              </w:rPr>
              <w:t xml:space="preserve"> </w:t>
            </w:r>
            <w:r>
              <w:rPr>
                <w:sz w:val="20"/>
              </w:rPr>
              <w:t>ст.</w:t>
            </w:r>
            <w:r>
              <w:rPr>
                <w:spacing w:val="2"/>
                <w:sz w:val="20"/>
              </w:rPr>
              <w:t xml:space="preserve"> </w:t>
            </w:r>
            <w:r>
              <w:rPr>
                <w:spacing w:val="-5"/>
                <w:sz w:val="20"/>
              </w:rPr>
              <w:t>42</w:t>
            </w:r>
          </w:p>
        </w:tc>
        <w:tc>
          <w:tcPr>
            <w:tcW w:w="6740" w:type="dxa"/>
            <w:tcBorders>
              <w:top w:val="nil"/>
              <w:bottom w:val="nil"/>
            </w:tcBorders>
          </w:tcPr>
          <w:p w:rsidR="00C26144" w:rsidRDefault="007C795C">
            <w:pPr>
              <w:pStyle w:val="TableParagraph"/>
              <w:spacing w:before="225"/>
              <w:ind w:right="99"/>
              <w:jc w:val="right"/>
              <w:rPr>
                <w:sz w:val="20"/>
              </w:rPr>
            </w:pPr>
            <w:r>
              <w:rPr>
                <w:sz w:val="20"/>
              </w:rPr>
              <w:t>Невыполнение</w:t>
            </w:r>
            <w:r>
              <w:rPr>
                <w:spacing w:val="73"/>
                <w:w w:val="150"/>
                <w:sz w:val="20"/>
              </w:rPr>
              <w:t xml:space="preserve"> </w:t>
            </w:r>
            <w:r>
              <w:rPr>
                <w:sz w:val="20"/>
              </w:rPr>
              <w:t>установленных</w:t>
            </w:r>
            <w:r>
              <w:rPr>
                <w:spacing w:val="70"/>
                <w:w w:val="150"/>
                <w:sz w:val="20"/>
              </w:rPr>
              <w:t xml:space="preserve"> </w:t>
            </w:r>
            <w:r>
              <w:rPr>
                <w:sz w:val="20"/>
              </w:rPr>
              <w:t>требований</w:t>
            </w:r>
            <w:r>
              <w:rPr>
                <w:spacing w:val="70"/>
                <w:w w:val="150"/>
                <w:sz w:val="20"/>
              </w:rPr>
              <w:t xml:space="preserve"> </w:t>
            </w:r>
            <w:r>
              <w:rPr>
                <w:sz w:val="20"/>
              </w:rPr>
              <w:t>и</w:t>
            </w:r>
            <w:r>
              <w:rPr>
                <w:spacing w:val="69"/>
                <w:w w:val="150"/>
                <w:sz w:val="20"/>
              </w:rPr>
              <w:t xml:space="preserve"> </w:t>
            </w:r>
            <w:r>
              <w:rPr>
                <w:spacing w:val="-2"/>
                <w:sz w:val="20"/>
              </w:rPr>
              <w:t>обязательных</w:t>
            </w:r>
          </w:p>
        </w:tc>
      </w:tr>
      <w:tr w:rsidR="00C26144">
        <w:trPr>
          <w:trHeight w:val="284"/>
        </w:trPr>
        <w:tc>
          <w:tcPr>
            <w:tcW w:w="2976" w:type="dxa"/>
            <w:tcBorders>
              <w:top w:val="nil"/>
              <w:bottom w:val="nil"/>
            </w:tcBorders>
          </w:tcPr>
          <w:p w:rsidR="00C26144" w:rsidRDefault="00C26144">
            <w:pPr>
              <w:pStyle w:val="TableParagraph"/>
              <w:rPr>
                <w:rFonts w:ascii="Times New Roman"/>
                <w:sz w:val="18"/>
              </w:rPr>
            </w:pPr>
          </w:p>
        </w:tc>
        <w:tc>
          <w:tcPr>
            <w:tcW w:w="4253" w:type="dxa"/>
            <w:tcBorders>
              <w:top w:val="nil"/>
              <w:bottom w:val="nil"/>
            </w:tcBorders>
          </w:tcPr>
          <w:p w:rsidR="00C26144" w:rsidRDefault="00C26144">
            <w:pPr>
              <w:pStyle w:val="TableParagraph"/>
              <w:rPr>
                <w:rFonts w:ascii="Times New Roman"/>
                <w:sz w:val="18"/>
              </w:rPr>
            </w:pPr>
          </w:p>
        </w:tc>
        <w:tc>
          <w:tcPr>
            <w:tcW w:w="6740" w:type="dxa"/>
            <w:tcBorders>
              <w:top w:val="nil"/>
              <w:bottom w:val="nil"/>
            </w:tcBorders>
          </w:tcPr>
          <w:p w:rsidR="00C26144" w:rsidRDefault="007C795C">
            <w:pPr>
              <w:pStyle w:val="TableParagraph"/>
              <w:spacing w:before="25"/>
              <w:ind w:right="101"/>
              <w:jc w:val="right"/>
              <w:rPr>
                <w:sz w:val="20"/>
              </w:rPr>
            </w:pPr>
            <w:r>
              <w:rPr>
                <w:sz w:val="20"/>
              </w:rPr>
              <w:t>мероприятий</w:t>
            </w:r>
            <w:r>
              <w:rPr>
                <w:spacing w:val="57"/>
                <w:w w:val="150"/>
                <w:sz w:val="20"/>
              </w:rPr>
              <w:t xml:space="preserve"> </w:t>
            </w:r>
            <w:r>
              <w:rPr>
                <w:sz w:val="20"/>
              </w:rPr>
              <w:t>по</w:t>
            </w:r>
            <w:r>
              <w:rPr>
                <w:spacing w:val="60"/>
                <w:w w:val="150"/>
                <w:sz w:val="20"/>
              </w:rPr>
              <w:t xml:space="preserve"> </w:t>
            </w:r>
            <w:r>
              <w:rPr>
                <w:sz w:val="20"/>
              </w:rPr>
              <w:t>улучшению,</w:t>
            </w:r>
            <w:r>
              <w:rPr>
                <w:spacing w:val="58"/>
                <w:w w:val="150"/>
                <w:sz w:val="20"/>
              </w:rPr>
              <w:t xml:space="preserve"> </w:t>
            </w:r>
            <w:r>
              <w:rPr>
                <w:sz w:val="20"/>
              </w:rPr>
              <w:t>защите</w:t>
            </w:r>
            <w:r>
              <w:rPr>
                <w:spacing w:val="58"/>
                <w:w w:val="150"/>
                <w:sz w:val="20"/>
              </w:rPr>
              <w:t xml:space="preserve"> </w:t>
            </w:r>
            <w:r>
              <w:rPr>
                <w:sz w:val="20"/>
              </w:rPr>
              <w:t>земель</w:t>
            </w:r>
            <w:r>
              <w:rPr>
                <w:spacing w:val="59"/>
                <w:w w:val="150"/>
                <w:sz w:val="20"/>
              </w:rPr>
              <w:t xml:space="preserve"> </w:t>
            </w:r>
            <w:r>
              <w:rPr>
                <w:sz w:val="20"/>
              </w:rPr>
              <w:t>и</w:t>
            </w:r>
            <w:r>
              <w:rPr>
                <w:spacing w:val="59"/>
                <w:w w:val="150"/>
                <w:sz w:val="20"/>
              </w:rPr>
              <w:t xml:space="preserve"> </w:t>
            </w:r>
            <w:r>
              <w:rPr>
                <w:sz w:val="20"/>
              </w:rPr>
              <w:t>охране</w:t>
            </w:r>
            <w:r>
              <w:rPr>
                <w:spacing w:val="58"/>
                <w:w w:val="150"/>
                <w:sz w:val="20"/>
              </w:rPr>
              <w:t xml:space="preserve"> </w:t>
            </w:r>
            <w:r>
              <w:rPr>
                <w:sz w:val="20"/>
              </w:rPr>
              <w:t>почв</w:t>
            </w:r>
            <w:r>
              <w:rPr>
                <w:spacing w:val="58"/>
                <w:w w:val="150"/>
                <w:sz w:val="20"/>
              </w:rPr>
              <w:t xml:space="preserve"> </w:t>
            </w:r>
            <w:r>
              <w:rPr>
                <w:spacing w:val="-5"/>
                <w:sz w:val="20"/>
              </w:rPr>
              <w:t>от</w:t>
            </w:r>
          </w:p>
        </w:tc>
      </w:tr>
      <w:tr w:rsidR="00C26144">
        <w:trPr>
          <w:trHeight w:val="287"/>
        </w:trPr>
        <w:tc>
          <w:tcPr>
            <w:tcW w:w="2976" w:type="dxa"/>
            <w:tcBorders>
              <w:top w:val="nil"/>
              <w:bottom w:val="nil"/>
            </w:tcBorders>
          </w:tcPr>
          <w:p w:rsidR="00C26144" w:rsidRDefault="00C26144">
            <w:pPr>
              <w:pStyle w:val="TableParagraph"/>
              <w:rPr>
                <w:rFonts w:ascii="Times New Roman"/>
                <w:sz w:val="18"/>
              </w:rPr>
            </w:pPr>
          </w:p>
        </w:tc>
        <w:tc>
          <w:tcPr>
            <w:tcW w:w="4253" w:type="dxa"/>
            <w:tcBorders>
              <w:top w:val="nil"/>
              <w:bottom w:val="nil"/>
            </w:tcBorders>
          </w:tcPr>
          <w:p w:rsidR="00C26144" w:rsidRDefault="00C26144">
            <w:pPr>
              <w:pStyle w:val="TableParagraph"/>
              <w:rPr>
                <w:rFonts w:ascii="Times New Roman"/>
                <w:sz w:val="18"/>
              </w:rPr>
            </w:pPr>
          </w:p>
        </w:tc>
        <w:tc>
          <w:tcPr>
            <w:tcW w:w="6740" w:type="dxa"/>
            <w:tcBorders>
              <w:top w:val="nil"/>
              <w:bottom w:val="nil"/>
            </w:tcBorders>
          </w:tcPr>
          <w:p w:rsidR="00C26144" w:rsidRDefault="007C795C">
            <w:pPr>
              <w:pStyle w:val="TableParagraph"/>
              <w:spacing w:before="28"/>
              <w:ind w:right="98"/>
              <w:jc w:val="right"/>
              <w:rPr>
                <w:sz w:val="20"/>
              </w:rPr>
            </w:pPr>
            <w:r>
              <w:rPr>
                <w:sz w:val="20"/>
              </w:rPr>
              <w:t>ветровой,</w:t>
            </w:r>
            <w:r>
              <w:rPr>
                <w:spacing w:val="60"/>
                <w:sz w:val="20"/>
              </w:rPr>
              <w:t xml:space="preserve"> </w:t>
            </w:r>
            <w:r>
              <w:rPr>
                <w:sz w:val="20"/>
              </w:rPr>
              <w:t>водной</w:t>
            </w:r>
            <w:r>
              <w:rPr>
                <w:spacing w:val="58"/>
                <w:sz w:val="20"/>
              </w:rPr>
              <w:t xml:space="preserve"> </w:t>
            </w:r>
            <w:r>
              <w:rPr>
                <w:sz w:val="20"/>
              </w:rPr>
              <w:t>эрозии</w:t>
            </w:r>
            <w:r>
              <w:rPr>
                <w:spacing w:val="59"/>
                <w:sz w:val="20"/>
              </w:rPr>
              <w:t xml:space="preserve"> </w:t>
            </w:r>
            <w:r>
              <w:rPr>
                <w:sz w:val="20"/>
              </w:rPr>
              <w:t>и</w:t>
            </w:r>
            <w:r>
              <w:rPr>
                <w:spacing w:val="56"/>
                <w:sz w:val="20"/>
              </w:rPr>
              <w:t xml:space="preserve"> </w:t>
            </w:r>
            <w:r>
              <w:rPr>
                <w:sz w:val="20"/>
              </w:rPr>
              <w:t>предотвращению</w:t>
            </w:r>
            <w:r>
              <w:rPr>
                <w:spacing w:val="58"/>
                <w:sz w:val="20"/>
              </w:rPr>
              <w:t xml:space="preserve"> </w:t>
            </w:r>
            <w:r>
              <w:rPr>
                <w:sz w:val="20"/>
              </w:rPr>
              <w:t>других</w:t>
            </w:r>
            <w:r>
              <w:rPr>
                <w:spacing w:val="61"/>
                <w:sz w:val="20"/>
              </w:rPr>
              <w:t xml:space="preserve"> </w:t>
            </w:r>
            <w:r>
              <w:rPr>
                <w:sz w:val="20"/>
              </w:rPr>
              <w:t>процессов</w:t>
            </w:r>
            <w:r>
              <w:rPr>
                <w:spacing w:val="58"/>
                <w:sz w:val="20"/>
              </w:rPr>
              <w:t xml:space="preserve"> </w:t>
            </w:r>
            <w:r>
              <w:rPr>
                <w:spacing w:val="-10"/>
                <w:sz w:val="20"/>
              </w:rPr>
              <w:t>и</w:t>
            </w:r>
          </w:p>
        </w:tc>
      </w:tr>
      <w:tr w:rsidR="00C26144">
        <w:trPr>
          <w:trHeight w:val="288"/>
        </w:trPr>
        <w:tc>
          <w:tcPr>
            <w:tcW w:w="2976" w:type="dxa"/>
            <w:tcBorders>
              <w:top w:val="nil"/>
              <w:bottom w:val="nil"/>
            </w:tcBorders>
          </w:tcPr>
          <w:p w:rsidR="00C26144" w:rsidRDefault="00C26144">
            <w:pPr>
              <w:pStyle w:val="TableParagraph"/>
              <w:rPr>
                <w:rFonts w:ascii="Times New Roman"/>
                <w:sz w:val="18"/>
              </w:rPr>
            </w:pPr>
          </w:p>
        </w:tc>
        <w:tc>
          <w:tcPr>
            <w:tcW w:w="4253" w:type="dxa"/>
            <w:tcBorders>
              <w:top w:val="nil"/>
              <w:bottom w:val="nil"/>
            </w:tcBorders>
          </w:tcPr>
          <w:p w:rsidR="00C26144" w:rsidRDefault="00C26144">
            <w:pPr>
              <w:pStyle w:val="TableParagraph"/>
              <w:rPr>
                <w:rFonts w:ascii="Times New Roman"/>
                <w:sz w:val="18"/>
              </w:rPr>
            </w:pPr>
          </w:p>
        </w:tc>
        <w:tc>
          <w:tcPr>
            <w:tcW w:w="6740" w:type="dxa"/>
            <w:tcBorders>
              <w:top w:val="nil"/>
              <w:bottom w:val="nil"/>
            </w:tcBorders>
          </w:tcPr>
          <w:p w:rsidR="00C26144" w:rsidRDefault="007C795C">
            <w:pPr>
              <w:pStyle w:val="TableParagraph"/>
              <w:spacing w:before="28"/>
              <w:ind w:right="100"/>
              <w:jc w:val="right"/>
              <w:rPr>
                <w:sz w:val="20"/>
              </w:rPr>
            </w:pPr>
            <w:r>
              <w:rPr>
                <w:sz w:val="20"/>
              </w:rPr>
              <w:t>иного</w:t>
            </w:r>
            <w:r>
              <w:rPr>
                <w:spacing w:val="9"/>
                <w:sz w:val="20"/>
              </w:rPr>
              <w:t xml:space="preserve"> </w:t>
            </w:r>
            <w:r>
              <w:rPr>
                <w:sz w:val="20"/>
              </w:rPr>
              <w:t>негативного</w:t>
            </w:r>
            <w:r>
              <w:rPr>
                <w:spacing w:val="10"/>
                <w:sz w:val="20"/>
              </w:rPr>
              <w:t xml:space="preserve"> </w:t>
            </w:r>
            <w:r>
              <w:rPr>
                <w:sz w:val="20"/>
              </w:rPr>
              <w:t>воздействия</w:t>
            </w:r>
            <w:r>
              <w:rPr>
                <w:spacing w:val="9"/>
                <w:sz w:val="20"/>
              </w:rPr>
              <w:t xml:space="preserve"> </w:t>
            </w:r>
            <w:r>
              <w:rPr>
                <w:sz w:val="20"/>
              </w:rPr>
              <w:t>на</w:t>
            </w:r>
            <w:r>
              <w:rPr>
                <w:spacing w:val="11"/>
                <w:sz w:val="20"/>
              </w:rPr>
              <w:t xml:space="preserve"> </w:t>
            </w:r>
            <w:r>
              <w:rPr>
                <w:sz w:val="20"/>
              </w:rPr>
              <w:t>окружающую</w:t>
            </w:r>
            <w:r>
              <w:rPr>
                <w:spacing w:val="11"/>
                <w:sz w:val="20"/>
              </w:rPr>
              <w:t xml:space="preserve"> </w:t>
            </w:r>
            <w:r>
              <w:rPr>
                <w:sz w:val="20"/>
              </w:rPr>
              <w:t>среду,</w:t>
            </w:r>
            <w:r>
              <w:rPr>
                <w:spacing w:val="13"/>
                <w:sz w:val="20"/>
              </w:rPr>
              <w:t xml:space="preserve"> </w:t>
            </w:r>
            <w:r>
              <w:rPr>
                <w:spacing w:val="-2"/>
                <w:sz w:val="20"/>
              </w:rPr>
              <w:t>ухудшающих</w:t>
            </w:r>
          </w:p>
        </w:tc>
      </w:tr>
      <w:tr w:rsidR="00C26144">
        <w:trPr>
          <w:trHeight w:val="288"/>
        </w:trPr>
        <w:tc>
          <w:tcPr>
            <w:tcW w:w="2976" w:type="dxa"/>
            <w:tcBorders>
              <w:top w:val="nil"/>
              <w:bottom w:val="nil"/>
            </w:tcBorders>
          </w:tcPr>
          <w:p w:rsidR="00C26144" w:rsidRDefault="00C26144">
            <w:pPr>
              <w:pStyle w:val="TableParagraph"/>
              <w:rPr>
                <w:rFonts w:ascii="Times New Roman"/>
                <w:sz w:val="18"/>
              </w:rPr>
            </w:pPr>
          </w:p>
        </w:tc>
        <w:tc>
          <w:tcPr>
            <w:tcW w:w="4253" w:type="dxa"/>
            <w:tcBorders>
              <w:top w:val="nil"/>
              <w:bottom w:val="nil"/>
            </w:tcBorders>
          </w:tcPr>
          <w:p w:rsidR="00C26144" w:rsidRDefault="00C26144">
            <w:pPr>
              <w:pStyle w:val="TableParagraph"/>
              <w:rPr>
                <w:rFonts w:ascii="Times New Roman"/>
                <w:sz w:val="18"/>
              </w:rPr>
            </w:pPr>
          </w:p>
        </w:tc>
        <w:tc>
          <w:tcPr>
            <w:tcW w:w="6740" w:type="dxa"/>
            <w:tcBorders>
              <w:top w:val="nil"/>
              <w:bottom w:val="nil"/>
            </w:tcBorders>
          </w:tcPr>
          <w:p w:rsidR="00C26144" w:rsidRDefault="007C795C">
            <w:pPr>
              <w:pStyle w:val="TableParagraph"/>
              <w:tabs>
                <w:tab w:val="left" w:pos="1631"/>
                <w:tab w:val="left" w:pos="2952"/>
                <w:tab w:val="left" w:pos="4051"/>
                <w:tab w:val="left" w:pos="4485"/>
                <w:tab w:val="left" w:pos="5492"/>
              </w:tabs>
              <w:spacing w:before="28"/>
              <w:ind w:right="96"/>
              <w:jc w:val="right"/>
              <w:rPr>
                <w:sz w:val="20"/>
              </w:rPr>
            </w:pPr>
            <w:r>
              <w:rPr>
                <w:spacing w:val="-2"/>
                <w:sz w:val="20"/>
              </w:rPr>
              <w:t>качественное</w:t>
            </w:r>
            <w:r>
              <w:rPr>
                <w:sz w:val="20"/>
              </w:rPr>
              <w:tab/>
            </w:r>
            <w:r>
              <w:rPr>
                <w:spacing w:val="-2"/>
                <w:sz w:val="20"/>
              </w:rPr>
              <w:t>состояние</w:t>
            </w:r>
            <w:r>
              <w:rPr>
                <w:sz w:val="20"/>
              </w:rPr>
              <w:tab/>
            </w:r>
            <w:r>
              <w:rPr>
                <w:spacing w:val="-2"/>
                <w:sz w:val="20"/>
              </w:rPr>
              <w:t>земель,</w:t>
            </w:r>
            <w:r>
              <w:rPr>
                <w:sz w:val="20"/>
              </w:rPr>
              <w:tab/>
              <w:t>-</w:t>
            </w:r>
            <w:r>
              <w:rPr>
                <w:sz w:val="20"/>
              </w:rPr>
              <w:tab/>
            </w:r>
            <w:r>
              <w:rPr>
                <w:spacing w:val="-2"/>
                <w:sz w:val="20"/>
              </w:rPr>
              <w:t>влечет</w:t>
            </w:r>
            <w:r>
              <w:rPr>
                <w:sz w:val="20"/>
              </w:rPr>
              <w:tab/>
            </w:r>
            <w:r>
              <w:rPr>
                <w:spacing w:val="-2"/>
                <w:sz w:val="20"/>
              </w:rPr>
              <w:t>наложение</w:t>
            </w:r>
          </w:p>
        </w:tc>
      </w:tr>
      <w:tr w:rsidR="00C26144">
        <w:trPr>
          <w:trHeight w:val="288"/>
        </w:trPr>
        <w:tc>
          <w:tcPr>
            <w:tcW w:w="2976" w:type="dxa"/>
            <w:tcBorders>
              <w:top w:val="nil"/>
              <w:bottom w:val="nil"/>
            </w:tcBorders>
          </w:tcPr>
          <w:p w:rsidR="00C26144" w:rsidRDefault="00C26144">
            <w:pPr>
              <w:pStyle w:val="TableParagraph"/>
              <w:rPr>
                <w:rFonts w:ascii="Times New Roman"/>
                <w:sz w:val="18"/>
              </w:rPr>
            </w:pPr>
          </w:p>
        </w:tc>
        <w:tc>
          <w:tcPr>
            <w:tcW w:w="4253" w:type="dxa"/>
            <w:tcBorders>
              <w:top w:val="nil"/>
              <w:bottom w:val="nil"/>
            </w:tcBorders>
          </w:tcPr>
          <w:p w:rsidR="00C26144" w:rsidRDefault="00C26144">
            <w:pPr>
              <w:pStyle w:val="TableParagraph"/>
              <w:rPr>
                <w:rFonts w:ascii="Times New Roman"/>
                <w:sz w:val="18"/>
              </w:rPr>
            </w:pPr>
          </w:p>
        </w:tc>
        <w:tc>
          <w:tcPr>
            <w:tcW w:w="6740" w:type="dxa"/>
            <w:tcBorders>
              <w:top w:val="nil"/>
              <w:bottom w:val="nil"/>
            </w:tcBorders>
          </w:tcPr>
          <w:p w:rsidR="00C26144" w:rsidRDefault="007C795C">
            <w:pPr>
              <w:pStyle w:val="TableParagraph"/>
              <w:spacing w:before="29"/>
              <w:ind w:right="99"/>
              <w:jc w:val="right"/>
              <w:rPr>
                <w:sz w:val="20"/>
              </w:rPr>
            </w:pPr>
            <w:r>
              <w:rPr>
                <w:sz w:val="20"/>
              </w:rPr>
              <w:t>административного</w:t>
            </w:r>
            <w:r>
              <w:rPr>
                <w:spacing w:val="73"/>
                <w:sz w:val="20"/>
              </w:rPr>
              <w:t xml:space="preserve"> </w:t>
            </w:r>
            <w:r>
              <w:rPr>
                <w:sz w:val="20"/>
              </w:rPr>
              <w:t>штрафа</w:t>
            </w:r>
            <w:r>
              <w:rPr>
                <w:spacing w:val="73"/>
                <w:sz w:val="20"/>
              </w:rPr>
              <w:t xml:space="preserve"> </w:t>
            </w:r>
            <w:r>
              <w:rPr>
                <w:sz w:val="20"/>
              </w:rPr>
              <w:t>на</w:t>
            </w:r>
            <w:r>
              <w:rPr>
                <w:spacing w:val="74"/>
                <w:sz w:val="20"/>
              </w:rPr>
              <w:t xml:space="preserve"> </w:t>
            </w:r>
            <w:r>
              <w:rPr>
                <w:sz w:val="20"/>
              </w:rPr>
              <w:t>граждан</w:t>
            </w:r>
            <w:r>
              <w:rPr>
                <w:spacing w:val="76"/>
                <w:sz w:val="20"/>
              </w:rPr>
              <w:t xml:space="preserve"> </w:t>
            </w:r>
            <w:r>
              <w:rPr>
                <w:sz w:val="20"/>
              </w:rPr>
              <w:t>в</w:t>
            </w:r>
            <w:r>
              <w:rPr>
                <w:spacing w:val="73"/>
                <w:sz w:val="20"/>
              </w:rPr>
              <w:t xml:space="preserve"> </w:t>
            </w:r>
            <w:r>
              <w:rPr>
                <w:sz w:val="20"/>
              </w:rPr>
              <w:t>размере</w:t>
            </w:r>
            <w:r>
              <w:rPr>
                <w:spacing w:val="75"/>
                <w:sz w:val="20"/>
              </w:rPr>
              <w:t xml:space="preserve"> </w:t>
            </w:r>
            <w:r>
              <w:rPr>
                <w:sz w:val="20"/>
              </w:rPr>
              <w:t>от</w:t>
            </w:r>
            <w:r>
              <w:rPr>
                <w:spacing w:val="75"/>
                <w:sz w:val="20"/>
              </w:rPr>
              <w:t xml:space="preserve"> </w:t>
            </w:r>
            <w:r>
              <w:rPr>
                <w:spacing w:val="-2"/>
                <w:sz w:val="20"/>
              </w:rPr>
              <w:t>двадцати</w:t>
            </w:r>
          </w:p>
        </w:tc>
      </w:tr>
      <w:tr w:rsidR="00C26144">
        <w:trPr>
          <w:trHeight w:val="288"/>
        </w:trPr>
        <w:tc>
          <w:tcPr>
            <w:tcW w:w="2976" w:type="dxa"/>
            <w:tcBorders>
              <w:top w:val="nil"/>
              <w:bottom w:val="nil"/>
            </w:tcBorders>
          </w:tcPr>
          <w:p w:rsidR="00C26144" w:rsidRDefault="00C26144">
            <w:pPr>
              <w:pStyle w:val="TableParagraph"/>
              <w:rPr>
                <w:rFonts w:ascii="Times New Roman"/>
                <w:sz w:val="18"/>
              </w:rPr>
            </w:pPr>
          </w:p>
        </w:tc>
        <w:tc>
          <w:tcPr>
            <w:tcW w:w="4253" w:type="dxa"/>
            <w:tcBorders>
              <w:top w:val="nil"/>
              <w:bottom w:val="nil"/>
            </w:tcBorders>
          </w:tcPr>
          <w:p w:rsidR="00C26144" w:rsidRDefault="00C26144">
            <w:pPr>
              <w:pStyle w:val="TableParagraph"/>
              <w:rPr>
                <w:rFonts w:ascii="Times New Roman"/>
                <w:sz w:val="18"/>
              </w:rPr>
            </w:pPr>
          </w:p>
        </w:tc>
        <w:tc>
          <w:tcPr>
            <w:tcW w:w="6740" w:type="dxa"/>
            <w:tcBorders>
              <w:top w:val="nil"/>
              <w:bottom w:val="nil"/>
            </w:tcBorders>
          </w:tcPr>
          <w:p w:rsidR="00C26144" w:rsidRDefault="007C795C">
            <w:pPr>
              <w:pStyle w:val="TableParagraph"/>
              <w:spacing w:before="28"/>
              <w:ind w:right="94"/>
              <w:jc w:val="right"/>
              <w:rPr>
                <w:sz w:val="20"/>
              </w:rPr>
            </w:pPr>
            <w:r>
              <w:rPr>
                <w:sz w:val="20"/>
              </w:rPr>
              <w:t>тысяч</w:t>
            </w:r>
            <w:r>
              <w:rPr>
                <w:spacing w:val="60"/>
                <w:w w:val="150"/>
                <w:sz w:val="20"/>
              </w:rPr>
              <w:t xml:space="preserve"> </w:t>
            </w:r>
            <w:r>
              <w:rPr>
                <w:sz w:val="20"/>
              </w:rPr>
              <w:t>до</w:t>
            </w:r>
            <w:r>
              <w:rPr>
                <w:spacing w:val="61"/>
                <w:w w:val="150"/>
                <w:sz w:val="20"/>
              </w:rPr>
              <w:t xml:space="preserve"> </w:t>
            </w:r>
            <w:r>
              <w:rPr>
                <w:sz w:val="20"/>
              </w:rPr>
              <w:t>пятидесяти</w:t>
            </w:r>
            <w:r>
              <w:rPr>
                <w:spacing w:val="61"/>
                <w:w w:val="150"/>
                <w:sz w:val="20"/>
              </w:rPr>
              <w:t xml:space="preserve"> </w:t>
            </w:r>
            <w:r>
              <w:rPr>
                <w:sz w:val="20"/>
              </w:rPr>
              <w:t>тысяч</w:t>
            </w:r>
            <w:r>
              <w:rPr>
                <w:spacing w:val="61"/>
                <w:w w:val="150"/>
                <w:sz w:val="20"/>
              </w:rPr>
              <w:t xml:space="preserve"> </w:t>
            </w:r>
            <w:r>
              <w:rPr>
                <w:sz w:val="20"/>
              </w:rPr>
              <w:t>рублей;</w:t>
            </w:r>
            <w:r>
              <w:rPr>
                <w:spacing w:val="62"/>
                <w:w w:val="150"/>
                <w:sz w:val="20"/>
              </w:rPr>
              <w:t xml:space="preserve"> </w:t>
            </w:r>
            <w:r>
              <w:rPr>
                <w:sz w:val="20"/>
              </w:rPr>
              <w:t>на</w:t>
            </w:r>
            <w:r>
              <w:rPr>
                <w:spacing w:val="69"/>
                <w:w w:val="150"/>
                <w:sz w:val="20"/>
              </w:rPr>
              <w:t xml:space="preserve"> </w:t>
            </w:r>
            <w:r>
              <w:rPr>
                <w:sz w:val="20"/>
              </w:rPr>
              <w:t>должностных</w:t>
            </w:r>
            <w:r>
              <w:rPr>
                <w:spacing w:val="63"/>
                <w:w w:val="150"/>
                <w:sz w:val="20"/>
              </w:rPr>
              <w:t xml:space="preserve"> </w:t>
            </w:r>
            <w:r>
              <w:rPr>
                <w:sz w:val="20"/>
              </w:rPr>
              <w:t>лиц</w:t>
            </w:r>
            <w:r>
              <w:rPr>
                <w:spacing w:val="65"/>
                <w:w w:val="150"/>
                <w:sz w:val="20"/>
              </w:rPr>
              <w:t xml:space="preserve"> </w:t>
            </w:r>
            <w:r>
              <w:rPr>
                <w:sz w:val="20"/>
              </w:rPr>
              <w:t>-</w:t>
            </w:r>
            <w:r>
              <w:rPr>
                <w:spacing w:val="63"/>
                <w:w w:val="150"/>
                <w:sz w:val="20"/>
              </w:rPr>
              <w:t xml:space="preserve"> </w:t>
            </w:r>
            <w:r>
              <w:rPr>
                <w:spacing w:val="-5"/>
                <w:sz w:val="20"/>
              </w:rPr>
              <w:t>от</w:t>
            </w:r>
          </w:p>
        </w:tc>
      </w:tr>
      <w:tr w:rsidR="00C26144">
        <w:trPr>
          <w:trHeight w:val="288"/>
        </w:trPr>
        <w:tc>
          <w:tcPr>
            <w:tcW w:w="2976" w:type="dxa"/>
            <w:tcBorders>
              <w:top w:val="nil"/>
              <w:bottom w:val="nil"/>
            </w:tcBorders>
          </w:tcPr>
          <w:p w:rsidR="00C26144" w:rsidRDefault="00C26144">
            <w:pPr>
              <w:pStyle w:val="TableParagraph"/>
              <w:rPr>
                <w:rFonts w:ascii="Times New Roman"/>
                <w:sz w:val="18"/>
              </w:rPr>
            </w:pPr>
          </w:p>
        </w:tc>
        <w:tc>
          <w:tcPr>
            <w:tcW w:w="4253" w:type="dxa"/>
            <w:tcBorders>
              <w:top w:val="nil"/>
              <w:bottom w:val="nil"/>
            </w:tcBorders>
          </w:tcPr>
          <w:p w:rsidR="00C26144" w:rsidRDefault="00C26144">
            <w:pPr>
              <w:pStyle w:val="TableParagraph"/>
              <w:rPr>
                <w:rFonts w:ascii="Times New Roman"/>
                <w:sz w:val="18"/>
              </w:rPr>
            </w:pPr>
          </w:p>
        </w:tc>
        <w:tc>
          <w:tcPr>
            <w:tcW w:w="6740" w:type="dxa"/>
            <w:tcBorders>
              <w:top w:val="nil"/>
              <w:bottom w:val="nil"/>
            </w:tcBorders>
          </w:tcPr>
          <w:p w:rsidR="00C26144" w:rsidRDefault="007C795C">
            <w:pPr>
              <w:pStyle w:val="TableParagraph"/>
              <w:spacing w:before="28"/>
              <w:ind w:right="92"/>
              <w:jc w:val="right"/>
              <w:rPr>
                <w:sz w:val="20"/>
              </w:rPr>
            </w:pPr>
            <w:r>
              <w:rPr>
                <w:sz w:val="20"/>
              </w:rPr>
              <w:t>пятидесяти</w:t>
            </w:r>
            <w:r>
              <w:rPr>
                <w:spacing w:val="46"/>
                <w:sz w:val="20"/>
              </w:rPr>
              <w:t xml:space="preserve"> </w:t>
            </w:r>
            <w:r>
              <w:rPr>
                <w:sz w:val="20"/>
              </w:rPr>
              <w:t>тысяч</w:t>
            </w:r>
            <w:r>
              <w:rPr>
                <w:spacing w:val="47"/>
                <w:sz w:val="20"/>
              </w:rPr>
              <w:t xml:space="preserve"> </w:t>
            </w:r>
            <w:r>
              <w:rPr>
                <w:sz w:val="20"/>
              </w:rPr>
              <w:t>до</w:t>
            </w:r>
            <w:r>
              <w:rPr>
                <w:spacing w:val="44"/>
                <w:sz w:val="20"/>
              </w:rPr>
              <w:t xml:space="preserve"> </w:t>
            </w:r>
            <w:r>
              <w:rPr>
                <w:sz w:val="20"/>
              </w:rPr>
              <w:t>ста</w:t>
            </w:r>
            <w:r>
              <w:rPr>
                <w:spacing w:val="45"/>
                <w:sz w:val="20"/>
              </w:rPr>
              <w:t xml:space="preserve"> </w:t>
            </w:r>
            <w:r>
              <w:rPr>
                <w:sz w:val="20"/>
              </w:rPr>
              <w:t>тысяч</w:t>
            </w:r>
            <w:r>
              <w:rPr>
                <w:spacing w:val="46"/>
                <w:sz w:val="20"/>
              </w:rPr>
              <w:t xml:space="preserve"> </w:t>
            </w:r>
            <w:r>
              <w:rPr>
                <w:sz w:val="20"/>
              </w:rPr>
              <w:t>рублей;</w:t>
            </w:r>
            <w:r>
              <w:rPr>
                <w:spacing w:val="45"/>
                <w:sz w:val="20"/>
              </w:rPr>
              <w:t xml:space="preserve"> </w:t>
            </w:r>
            <w:r>
              <w:rPr>
                <w:sz w:val="20"/>
              </w:rPr>
              <w:t>на</w:t>
            </w:r>
            <w:r>
              <w:rPr>
                <w:spacing w:val="47"/>
                <w:sz w:val="20"/>
              </w:rPr>
              <w:t xml:space="preserve"> </w:t>
            </w:r>
            <w:r>
              <w:rPr>
                <w:sz w:val="20"/>
              </w:rPr>
              <w:t>юридических</w:t>
            </w:r>
            <w:r>
              <w:rPr>
                <w:spacing w:val="46"/>
                <w:sz w:val="20"/>
              </w:rPr>
              <w:t xml:space="preserve"> </w:t>
            </w:r>
            <w:r>
              <w:rPr>
                <w:sz w:val="20"/>
              </w:rPr>
              <w:t>лиц</w:t>
            </w:r>
            <w:r>
              <w:rPr>
                <w:spacing w:val="55"/>
                <w:sz w:val="20"/>
              </w:rPr>
              <w:t xml:space="preserve"> </w:t>
            </w:r>
            <w:r>
              <w:rPr>
                <w:sz w:val="20"/>
              </w:rPr>
              <w:t>-</w:t>
            </w:r>
            <w:r>
              <w:rPr>
                <w:spacing w:val="49"/>
                <w:sz w:val="20"/>
              </w:rPr>
              <w:t xml:space="preserve"> </w:t>
            </w:r>
            <w:r>
              <w:rPr>
                <w:spacing w:val="-5"/>
                <w:sz w:val="20"/>
              </w:rPr>
              <w:t>от</w:t>
            </w:r>
          </w:p>
        </w:tc>
      </w:tr>
      <w:tr w:rsidR="00C26144">
        <w:trPr>
          <w:trHeight w:val="834"/>
        </w:trPr>
        <w:tc>
          <w:tcPr>
            <w:tcW w:w="2976" w:type="dxa"/>
            <w:tcBorders>
              <w:top w:val="nil"/>
            </w:tcBorders>
          </w:tcPr>
          <w:p w:rsidR="00C26144" w:rsidRDefault="00C26144">
            <w:pPr>
              <w:pStyle w:val="TableParagraph"/>
              <w:rPr>
                <w:rFonts w:ascii="Times New Roman"/>
                <w:sz w:val="18"/>
              </w:rPr>
            </w:pPr>
          </w:p>
        </w:tc>
        <w:tc>
          <w:tcPr>
            <w:tcW w:w="4253" w:type="dxa"/>
            <w:tcBorders>
              <w:top w:val="nil"/>
            </w:tcBorders>
          </w:tcPr>
          <w:p w:rsidR="00C26144" w:rsidRDefault="00C26144">
            <w:pPr>
              <w:pStyle w:val="TableParagraph"/>
              <w:rPr>
                <w:rFonts w:ascii="Times New Roman"/>
                <w:sz w:val="18"/>
              </w:rPr>
            </w:pPr>
          </w:p>
        </w:tc>
        <w:tc>
          <w:tcPr>
            <w:tcW w:w="6740" w:type="dxa"/>
            <w:tcBorders>
              <w:top w:val="nil"/>
            </w:tcBorders>
          </w:tcPr>
          <w:p w:rsidR="00C26144" w:rsidRDefault="007C795C">
            <w:pPr>
              <w:pStyle w:val="TableParagraph"/>
              <w:spacing w:before="28"/>
              <w:ind w:left="110"/>
              <w:rPr>
                <w:sz w:val="20"/>
              </w:rPr>
            </w:pPr>
            <w:r>
              <w:rPr>
                <w:sz w:val="20"/>
              </w:rPr>
              <w:t>четырехсот</w:t>
            </w:r>
            <w:r>
              <w:rPr>
                <w:spacing w:val="-7"/>
                <w:sz w:val="20"/>
              </w:rPr>
              <w:t xml:space="preserve"> </w:t>
            </w:r>
            <w:r>
              <w:rPr>
                <w:sz w:val="20"/>
              </w:rPr>
              <w:t>тысяч</w:t>
            </w:r>
            <w:r>
              <w:rPr>
                <w:spacing w:val="-7"/>
                <w:sz w:val="20"/>
              </w:rPr>
              <w:t xml:space="preserve"> </w:t>
            </w:r>
            <w:r>
              <w:rPr>
                <w:sz w:val="20"/>
              </w:rPr>
              <w:t>до</w:t>
            </w:r>
            <w:r>
              <w:rPr>
                <w:spacing w:val="-7"/>
                <w:sz w:val="20"/>
              </w:rPr>
              <w:t xml:space="preserve"> </w:t>
            </w:r>
            <w:r>
              <w:rPr>
                <w:sz w:val="20"/>
              </w:rPr>
              <w:t>семисот</w:t>
            </w:r>
            <w:r>
              <w:rPr>
                <w:spacing w:val="-7"/>
                <w:sz w:val="20"/>
              </w:rPr>
              <w:t xml:space="preserve"> </w:t>
            </w:r>
            <w:r>
              <w:rPr>
                <w:sz w:val="20"/>
              </w:rPr>
              <w:t>тысяч</w:t>
            </w:r>
            <w:r>
              <w:rPr>
                <w:spacing w:val="-6"/>
                <w:sz w:val="20"/>
              </w:rPr>
              <w:t xml:space="preserve"> </w:t>
            </w:r>
            <w:r>
              <w:rPr>
                <w:spacing w:val="-2"/>
                <w:sz w:val="20"/>
              </w:rPr>
              <w:t>рублей.</w:t>
            </w:r>
          </w:p>
        </w:tc>
      </w:tr>
    </w:tbl>
    <w:p w:rsidR="00C26144" w:rsidRDefault="00C26144">
      <w:pPr>
        <w:pStyle w:val="TableParagraph"/>
        <w:rPr>
          <w:sz w:val="20"/>
        </w:rPr>
        <w:sectPr w:rsidR="00C26144">
          <w:pgSz w:w="16840" w:h="11910" w:orient="landscape"/>
          <w:pgMar w:top="820" w:right="1133" w:bottom="280" w:left="992" w:header="720" w:footer="720" w:gutter="0"/>
          <w:cols w:space="720"/>
        </w:sectPr>
      </w:pPr>
    </w:p>
    <w:p w:rsidR="00C26144" w:rsidRDefault="00C26144">
      <w:pPr>
        <w:pStyle w:val="a3"/>
        <w:spacing w:before="2"/>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6"/>
        <w:gridCol w:w="4253"/>
        <w:gridCol w:w="6740"/>
      </w:tblGrid>
      <w:tr w:rsidR="00C26144">
        <w:trPr>
          <w:trHeight w:val="3615"/>
        </w:trPr>
        <w:tc>
          <w:tcPr>
            <w:tcW w:w="2976" w:type="dxa"/>
          </w:tcPr>
          <w:p w:rsidR="00C26144" w:rsidRDefault="00C26144">
            <w:pPr>
              <w:pStyle w:val="TableParagraph"/>
              <w:spacing w:before="229"/>
              <w:rPr>
                <w:rFonts w:ascii="Arial"/>
                <w:b/>
                <w:sz w:val="20"/>
              </w:rPr>
            </w:pPr>
          </w:p>
          <w:p w:rsidR="00C26144" w:rsidRDefault="00B640FC">
            <w:pPr>
              <w:pStyle w:val="TableParagraph"/>
              <w:spacing w:line="244" w:lineRule="auto"/>
              <w:ind w:left="331" w:right="322" w:hanging="1"/>
              <w:jc w:val="center"/>
              <w:rPr>
                <w:sz w:val="20"/>
              </w:rPr>
            </w:pPr>
            <w:hyperlink r:id="rId17">
              <w:r w:rsidR="007C795C">
                <w:rPr>
                  <w:sz w:val="20"/>
                </w:rPr>
                <w:t>Федеральный закон от</w:t>
              </w:r>
            </w:hyperlink>
            <w:r w:rsidR="007C795C">
              <w:rPr>
                <w:sz w:val="20"/>
              </w:rPr>
              <w:t xml:space="preserve"> </w:t>
            </w:r>
            <w:hyperlink r:id="rId18">
              <w:r w:rsidR="007C795C">
                <w:rPr>
                  <w:sz w:val="20"/>
                </w:rPr>
                <w:t>25.10.2001</w:t>
              </w:r>
              <w:r w:rsidR="007C795C">
                <w:rPr>
                  <w:spacing w:val="-12"/>
                  <w:sz w:val="20"/>
                </w:rPr>
                <w:t xml:space="preserve"> </w:t>
              </w:r>
              <w:r w:rsidR="007C795C">
                <w:rPr>
                  <w:sz w:val="20"/>
                </w:rPr>
                <w:t>№</w:t>
              </w:r>
              <w:r w:rsidR="007C795C">
                <w:rPr>
                  <w:spacing w:val="-13"/>
                  <w:sz w:val="20"/>
                </w:rPr>
                <w:t xml:space="preserve"> </w:t>
              </w:r>
              <w:r w:rsidR="007C795C">
                <w:rPr>
                  <w:sz w:val="20"/>
                </w:rPr>
                <w:t>137-Ф3</w:t>
              </w:r>
              <w:r w:rsidR="007C795C">
                <w:rPr>
                  <w:spacing w:val="-12"/>
                  <w:sz w:val="20"/>
                </w:rPr>
                <w:t xml:space="preserve"> </w:t>
              </w:r>
              <w:r w:rsidR="007C795C">
                <w:rPr>
                  <w:sz w:val="20"/>
                </w:rPr>
                <w:t>«О</w:t>
              </w:r>
            </w:hyperlink>
          </w:p>
          <w:p w:rsidR="00C26144" w:rsidRDefault="00B640FC">
            <w:pPr>
              <w:pStyle w:val="TableParagraph"/>
              <w:spacing w:line="244" w:lineRule="auto"/>
              <w:ind w:left="338" w:right="333" w:firstLine="4"/>
              <w:jc w:val="center"/>
              <w:rPr>
                <w:sz w:val="20"/>
              </w:rPr>
            </w:pPr>
            <w:hyperlink r:id="rId19">
              <w:r w:rsidR="007C795C">
                <w:rPr>
                  <w:sz w:val="20"/>
                </w:rPr>
                <w:t>введении в действие</w:t>
              </w:r>
            </w:hyperlink>
            <w:r w:rsidR="007C795C">
              <w:rPr>
                <w:sz w:val="20"/>
              </w:rPr>
              <w:t xml:space="preserve"> </w:t>
            </w:r>
            <w:hyperlink r:id="rId20">
              <w:r w:rsidR="007C795C">
                <w:rPr>
                  <w:sz w:val="20"/>
                </w:rPr>
                <w:t>Земельного кодекса</w:t>
              </w:r>
            </w:hyperlink>
            <w:r w:rsidR="007C795C">
              <w:rPr>
                <w:sz w:val="20"/>
              </w:rPr>
              <w:t xml:space="preserve"> </w:t>
            </w:r>
            <w:hyperlink r:id="rId21">
              <w:r w:rsidR="007C795C">
                <w:rPr>
                  <w:spacing w:val="-2"/>
                  <w:sz w:val="20"/>
                </w:rPr>
                <w:t>Российской</w:t>
              </w:r>
              <w:r w:rsidR="007C795C">
                <w:rPr>
                  <w:spacing w:val="-12"/>
                  <w:sz w:val="20"/>
                </w:rPr>
                <w:t xml:space="preserve"> </w:t>
              </w:r>
              <w:r w:rsidR="007C795C">
                <w:rPr>
                  <w:spacing w:val="-2"/>
                  <w:sz w:val="20"/>
                </w:rPr>
                <w:t>Федерации»</w:t>
              </w:r>
            </w:hyperlink>
          </w:p>
        </w:tc>
        <w:tc>
          <w:tcPr>
            <w:tcW w:w="4253" w:type="dxa"/>
          </w:tcPr>
          <w:p w:rsidR="00C26144" w:rsidRDefault="00C26144">
            <w:pPr>
              <w:pStyle w:val="TableParagraph"/>
              <w:rPr>
                <w:rFonts w:ascii="Arial"/>
                <w:b/>
                <w:sz w:val="20"/>
              </w:rPr>
            </w:pPr>
          </w:p>
          <w:p w:rsidR="00C26144" w:rsidRDefault="00C26144">
            <w:pPr>
              <w:pStyle w:val="TableParagraph"/>
              <w:spacing w:before="229"/>
              <w:rPr>
                <w:rFonts w:ascii="Arial"/>
                <w:b/>
                <w:sz w:val="20"/>
              </w:rPr>
            </w:pPr>
          </w:p>
          <w:p w:rsidR="00C26144" w:rsidRDefault="007C795C">
            <w:pPr>
              <w:pStyle w:val="TableParagraph"/>
              <w:ind w:left="1380"/>
              <w:rPr>
                <w:sz w:val="20"/>
              </w:rPr>
            </w:pPr>
            <w:r>
              <w:rPr>
                <w:sz w:val="20"/>
              </w:rPr>
              <w:t>пункт</w:t>
            </w:r>
            <w:r>
              <w:rPr>
                <w:spacing w:val="-6"/>
                <w:sz w:val="20"/>
              </w:rPr>
              <w:t xml:space="preserve"> </w:t>
            </w:r>
            <w:r>
              <w:rPr>
                <w:sz w:val="20"/>
              </w:rPr>
              <w:t>2</w:t>
            </w:r>
            <w:r>
              <w:rPr>
                <w:spacing w:val="-8"/>
                <w:sz w:val="20"/>
              </w:rPr>
              <w:t xml:space="preserve"> </w:t>
            </w:r>
            <w:r>
              <w:rPr>
                <w:sz w:val="20"/>
              </w:rPr>
              <w:t>статьи</w:t>
            </w:r>
            <w:r>
              <w:rPr>
                <w:spacing w:val="-7"/>
                <w:sz w:val="20"/>
              </w:rPr>
              <w:t xml:space="preserve"> </w:t>
            </w:r>
            <w:r>
              <w:rPr>
                <w:spacing w:val="-10"/>
                <w:sz w:val="20"/>
              </w:rPr>
              <w:t>3</w:t>
            </w:r>
          </w:p>
        </w:tc>
        <w:tc>
          <w:tcPr>
            <w:tcW w:w="6740" w:type="dxa"/>
          </w:tcPr>
          <w:p w:rsidR="00C26144" w:rsidRDefault="007C795C">
            <w:pPr>
              <w:pStyle w:val="TableParagraph"/>
              <w:spacing w:before="220"/>
              <w:ind w:left="650"/>
              <w:rPr>
                <w:rFonts w:ascii="Arial" w:hAnsi="Arial"/>
                <w:b/>
                <w:sz w:val="20"/>
              </w:rPr>
            </w:pPr>
            <w:r>
              <w:rPr>
                <w:rFonts w:ascii="Arial" w:hAnsi="Arial"/>
                <w:b/>
                <w:sz w:val="20"/>
              </w:rPr>
              <w:t>Ст.</w:t>
            </w:r>
            <w:r>
              <w:rPr>
                <w:rFonts w:ascii="Arial" w:hAnsi="Arial"/>
                <w:b/>
                <w:spacing w:val="-5"/>
                <w:sz w:val="20"/>
              </w:rPr>
              <w:t xml:space="preserve"> </w:t>
            </w:r>
            <w:r>
              <w:rPr>
                <w:rFonts w:ascii="Arial" w:hAnsi="Arial"/>
                <w:b/>
                <w:sz w:val="20"/>
              </w:rPr>
              <w:t>7.34</w:t>
            </w:r>
            <w:r>
              <w:rPr>
                <w:rFonts w:ascii="Arial" w:hAnsi="Arial"/>
                <w:b/>
                <w:spacing w:val="-6"/>
                <w:sz w:val="20"/>
              </w:rPr>
              <w:t xml:space="preserve"> </w:t>
            </w:r>
            <w:r>
              <w:rPr>
                <w:rFonts w:ascii="Arial" w:hAnsi="Arial"/>
                <w:b/>
                <w:sz w:val="20"/>
              </w:rPr>
              <w:t>КоАП</w:t>
            </w:r>
            <w:r>
              <w:rPr>
                <w:rFonts w:ascii="Arial" w:hAnsi="Arial"/>
                <w:b/>
                <w:spacing w:val="-5"/>
                <w:sz w:val="20"/>
              </w:rPr>
              <w:t xml:space="preserve"> РФ</w:t>
            </w:r>
          </w:p>
          <w:p w:rsidR="00C26144" w:rsidRDefault="007C795C">
            <w:pPr>
              <w:pStyle w:val="TableParagraph"/>
              <w:spacing w:before="64" w:line="304" w:lineRule="auto"/>
              <w:ind w:left="110" w:right="94" w:firstLine="540"/>
              <w:jc w:val="both"/>
              <w:rPr>
                <w:sz w:val="20"/>
              </w:rPr>
            </w:pPr>
            <w:r>
              <w:rPr>
                <w:sz w:val="20"/>
              </w:rPr>
              <w:t xml:space="preserve">Использование земельного участка на праве постоянного (бессрочного) пользования юридическим лицом, не выполнившим в установленный федеральным </w:t>
            </w:r>
            <w:hyperlink r:id="rId22">
              <w:r>
                <w:rPr>
                  <w:sz w:val="20"/>
                </w:rPr>
                <w:t>законом</w:t>
              </w:r>
            </w:hyperlink>
            <w:r>
              <w:rPr>
                <w:sz w:val="20"/>
              </w:rPr>
              <w:t xml:space="preserve"> срок обязанности по переоформлению</w:t>
            </w:r>
            <w:r>
              <w:rPr>
                <w:spacing w:val="-4"/>
                <w:sz w:val="20"/>
              </w:rPr>
              <w:t xml:space="preserve"> </w:t>
            </w:r>
            <w:r>
              <w:rPr>
                <w:sz w:val="20"/>
              </w:rPr>
              <w:t>такого</w:t>
            </w:r>
            <w:r>
              <w:rPr>
                <w:spacing w:val="-2"/>
                <w:sz w:val="20"/>
              </w:rPr>
              <w:t xml:space="preserve"> </w:t>
            </w:r>
            <w:r>
              <w:rPr>
                <w:sz w:val="20"/>
              </w:rPr>
              <w:t>права</w:t>
            </w:r>
            <w:r>
              <w:rPr>
                <w:spacing w:val="-4"/>
                <w:sz w:val="20"/>
              </w:rPr>
              <w:t xml:space="preserve"> </w:t>
            </w:r>
            <w:r>
              <w:rPr>
                <w:sz w:val="20"/>
              </w:rPr>
              <w:t>на</w:t>
            </w:r>
            <w:r>
              <w:rPr>
                <w:spacing w:val="-3"/>
                <w:sz w:val="20"/>
              </w:rPr>
              <w:t xml:space="preserve"> </w:t>
            </w:r>
            <w:r>
              <w:rPr>
                <w:sz w:val="20"/>
              </w:rPr>
              <w:t>право</w:t>
            </w:r>
            <w:r>
              <w:rPr>
                <w:spacing w:val="-3"/>
                <w:sz w:val="20"/>
              </w:rPr>
              <w:t xml:space="preserve"> </w:t>
            </w:r>
            <w:r>
              <w:rPr>
                <w:sz w:val="20"/>
              </w:rPr>
              <w:t>аренды</w:t>
            </w:r>
            <w:r>
              <w:rPr>
                <w:spacing w:val="-3"/>
                <w:sz w:val="20"/>
              </w:rPr>
              <w:t xml:space="preserve"> </w:t>
            </w:r>
            <w:r>
              <w:rPr>
                <w:sz w:val="20"/>
              </w:rPr>
              <w:t>земельного участка или по приобретению этого земельного участка в собственность, -</w:t>
            </w:r>
          </w:p>
          <w:p w:rsidR="00C26144" w:rsidRDefault="007C795C">
            <w:pPr>
              <w:pStyle w:val="TableParagraph"/>
              <w:spacing w:before="171" w:line="304" w:lineRule="auto"/>
              <w:ind w:left="110" w:right="101" w:firstLine="540"/>
              <w:jc w:val="both"/>
              <w:rPr>
                <w:sz w:val="20"/>
              </w:rPr>
            </w:pPr>
            <w:r>
              <w:rPr>
                <w:sz w:val="20"/>
              </w:rPr>
              <w:t>влечет наложение административного штрафа в размере от двадцати тысяч до ста тысяч рублей.</w:t>
            </w:r>
          </w:p>
        </w:tc>
      </w:tr>
    </w:tbl>
    <w:p w:rsidR="007C795C" w:rsidRDefault="007C795C"/>
    <w:p w:rsidR="00B640FC" w:rsidRDefault="00B640FC"/>
    <w:p w:rsidR="00B640FC" w:rsidRDefault="00B640FC"/>
    <w:p w:rsidR="00B640FC" w:rsidRDefault="00B640FC"/>
    <w:p w:rsidR="00B640FC" w:rsidRDefault="00B640FC"/>
    <w:p w:rsidR="00B640FC" w:rsidRDefault="00B640FC"/>
    <w:p w:rsidR="00B640FC" w:rsidRDefault="00B640FC"/>
    <w:p w:rsidR="00B640FC" w:rsidRDefault="00B640FC"/>
    <w:p w:rsidR="00B640FC" w:rsidRDefault="00B640FC"/>
    <w:p w:rsidR="00B640FC" w:rsidRDefault="00B640FC"/>
    <w:p w:rsidR="00B640FC" w:rsidRDefault="00B640FC"/>
    <w:p w:rsidR="00B640FC" w:rsidRDefault="00B640FC"/>
    <w:p w:rsidR="00B640FC" w:rsidRDefault="00B640FC"/>
    <w:p w:rsidR="00B640FC" w:rsidRDefault="00B640FC"/>
    <w:p w:rsidR="00B640FC" w:rsidRDefault="00B640FC"/>
    <w:p w:rsidR="00B640FC" w:rsidRDefault="00B640FC"/>
    <w:p w:rsidR="00B640FC" w:rsidRDefault="00B640FC"/>
    <w:p w:rsidR="00B640FC" w:rsidRDefault="00B640FC"/>
    <w:p w:rsidR="00B640FC" w:rsidRDefault="00B640FC"/>
    <w:p w:rsidR="00B640FC" w:rsidRDefault="00B640FC"/>
    <w:p w:rsidR="00B640FC" w:rsidRDefault="00B640FC"/>
    <w:p w:rsidR="00B640FC" w:rsidRDefault="00B640FC"/>
    <w:p w:rsidR="00B640FC" w:rsidRDefault="00B640FC"/>
    <w:p w:rsidR="00B640FC" w:rsidRDefault="00B640FC"/>
    <w:p w:rsidR="00B640FC" w:rsidRDefault="00B640FC"/>
    <w:p w:rsidR="00B640FC" w:rsidRDefault="00B640FC"/>
    <w:p w:rsidR="00B640FC" w:rsidRDefault="00B640FC"/>
    <w:p w:rsidR="00B640FC" w:rsidRDefault="00B640FC"/>
    <w:p w:rsidR="00B640FC" w:rsidRDefault="00B640FC"/>
    <w:p w:rsidR="00B640FC" w:rsidRPr="00B640FC" w:rsidRDefault="00B640FC" w:rsidP="00B640FC">
      <w:pPr>
        <w:widowControl/>
        <w:autoSpaceDE/>
        <w:autoSpaceDN/>
        <w:spacing w:after="75" w:line="285" w:lineRule="atLeast"/>
        <w:ind w:firstLine="708"/>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b/>
          <w:bCs/>
          <w:color w:val="000000"/>
          <w:sz w:val="24"/>
          <w:szCs w:val="24"/>
          <w:lang w:eastAsia="ru-RU"/>
        </w:rPr>
        <w:t>Статья 7 Земельного кодекса Российской Федерации - Состав земель в Российской Федерации</w:t>
      </w:r>
    </w:p>
    <w:p w:rsidR="00B640FC" w:rsidRPr="00B640FC" w:rsidRDefault="00B640FC" w:rsidP="00B640FC">
      <w:pPr>
        <w:widowControl/>
        <w:autoSpaceDE/>
        <w:autoSpaceDN/>
        <w:spacing w:after="75" w:line="285" w:lineRule="atLeast"/>
        <w:ind w:firstLine="708"/>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Пункт 1, 2 ст.7 Земельного кодекса Российской Федерации</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п.1 - Земли в Российской Федерации по целевому назначению подразделяются на следующие категории:</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1) земли сельскохозяйственного назначения;</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2) земли населенных пунктов;</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3)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4) земли особо охраняемых территорий и объектов;</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5) земли лесного фонда;</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6) земли водного фонда;</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7) земли запаса.</w:t>
      </w:r>
    </w:p>
    <w:p w:rsidR="00B640FC" w:rsidRPr="00B640FC" w:rsidRDefault="00B640FC" w:rsidP="00B640FC">
      <w:pPr>
        <w:widowControl/>
        <w:autoSpaceDE/>
        <w:autoSpaceDN/>
        <w:spacing w:after="75" w:line="285" w:lineRule="atLeast"/>
        <w:ind w:firstLine="708"/>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Пункт 2 земельного кодекса Российской Федерации</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п.2 - Земли, указанные в пункте 1 настоящей статьи, используются в соответствии с установленным для них целевым назначением. Правовой режим земель и земельных участков определяется в соответствии с федеральными законами исходя из их принадлежности к той или иной категории земель и разрешенного использования.</w:t>
      </w:r>
    </w:p>
    <w:p w:rsidR="00B640FC" w:rsidRPr="00B640FC" w:rsidRDefault="00B640FC" w:rsidP="00B640FC">
      <w:pPr>
        <w:widowControl/>
        <w:autoSpaceDE/>
        <w:autoSpaceDN/>
        <w:spacing w:after="75" w:line="285" w:lineRule="atLeast"/>
        <w:ind w:firstLine="708"/>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В отношении земельного участка в соответствии с федеральным законом могут быть установлены один или несколько основных, условно разрешенных или вспомогательных видов разрешенного использования. Любой основной или вспомогательный вид разрешенного использования из предусмотренных градостроительным зонированием территорий выбирается правообладателем земельного участка в соответствии с настоящим Кодексом и законодательством о градостроительной деятельности. Правообладателем земельного участка по правилам, предусмотренным федеральным законом, может быть получено разрешение на условно разрешенный вид разрешенного использования.</w:t>
      </w:r>
    </w:p>
    <w:p w:rsidR="00B640FC" w:rsidRPr="00B640FC" w:rsidRDefault="00B640FC" w:rsidP="00B640FC">
      <w:pPr>
        <w:widowControl/>
        <w:autoSpaceDE/>
        <w:autoSpaceDN/>
        <w:spacing w:after="75" w:line="285" w:lineRule="atLeast"/>
        <w:ind w:firstLine="708"/>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Основной или условно разрешенный вид разрешенного использования земельного участка считается выбранным в отношении такого земельного участка со дня внесения сведений о соответствующем виде разрешенного использования в Единый государственный реестр недвижимости. Внесение в Единый государственный реестр недвижимости сведений о вспомогательных видах разрешенного использования земельного участка не требуется.</w:t>
      </w:r>
    </w:p>
    <w:p w:rsidR="00B640FC" w:rsidRPr="00B640FC" w:rsidRDefault="00B640FC" w:rsidP="00B640FC">
      <w:pPr>
        <w:widowControl/>
        <w:autoSpaceDE/>
        <w:autoSpaceDN/>
        <w:spacing w:after="75" w:line="285" w:lineRule="atLeast"/>
        <w:ind w:firstLine="708"/>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Виды разрешенного использования земельных участков определяются в соответствии с классификатором,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b/>
          <w:bCs/>
          <w:color w:val="000000"/>
          <w:sz w:val="24"/>
          <w:szCs w:val="24"/>
          <w:lang w:eastAsia="ru-RU"/>
        </w:rPr>
      </w:pP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b/>
          <w:bCs/>
          <w:color w:val="000000"/>
          <w:sz w:val="24"/>
          <w:szCs w:val="24"/>
          <w:lang w:eastAsia="ru-RU"/>
        </w:rPr>
      </w:pP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b/>
          <w:bCs/>
          <w:color w:val="000000"/>
          <w:sz w:val="24"/>
          <w:szCs w:val="24"/>
          <w:lang w:eastAsia="ru-RU"/>
        </w:rPr>
        <w:t>Статья 25 Земельного кодекса Российской Федерации - Основания возникновения прав на землю</w:t>
      </w:r>
    </w:p>
    <w:p w:rsidR="00B640FC" w:rsidRPr="00B640FC" w:rsidRDefault="00B640FC" w:rsidP="00B640FC">
      <w:pPr>
        <w:widowControl/>
        <w:autoSpaceDE/>
        <w:autoSpaceDN/>
        <w:spacing w:after="75" w:line="285" w:lineRule="atLeast"/>
        <w:ind w:firstLine="708"/>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Пункт 1 ст.25 Земельного кодекса Российской Федерации - права на земельные участки, предусмотренные главами III и IV Земельного кодекса РФ, возникают по основаниям, установленным гражданским законодательством, федеральными законами, и подлежат государственной регистрации в соответствии с Федеральным законом «О государственной регистрации недвижимости».</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b/>
          <w:bCs/>
          <w:color w:val="000000"/>
          <w:sz w:val="24"/>
          <w:szCs w:val="24"/>
          <w:lang w:eastAsia="ru-RU"/>
        </w:rPr>
        <w:t>Статья 26 Земельного кодекса Российской Федерации - Документы о правах на земельные участки</w:t>
      </w:r>
    </w:p>
    <w:p w:rsidR="00B640FC" w:rsidRPr="00B640FC" w:rsidRDefault="00B640FC" w:rsidP="00B640FC">
      <w:pPr>
        <w:widowControl/>
        <w:autoSpaceDE/>
        <w:autoSpaceDN/>
        <w:spacing w:after="75" w:line="285" w:lineRule="atLeast"/>
        <w:ind w:firstLine="708"/>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Пункт 1 ст.26 Земельного кодекса Российской Федерации - права на земельные участки, предусмотренные главами III и IV Земельного кодекса РФ, удостоверяются документами в порядке, установленном Федеральным законом «О государственной регистрации недвижимости».</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b/>
          <w:bCs/>
          <w:color w:val="000000"/>
          <w:sz w:val="24"/>
          <w:szCs w:val="24"/>
          <w:lang w:eastAsia="ru-RU"/>
        </w:rPr>
        <w:t>Статья 8.1 Гражданского кодекса российской Федерации - Государственная регистрация прав на имущество</w:t>
      </w:r>
    </w:p>
    <w:p w:rsidR="00B640FC" w:rsidRPr="00B640FC" w:rsidRDefault="00B640FC" w:rsidP="00B640FC">
      <w:pPr>
        <w:widowControl/>
        <w:autoSpaceDE/>
        <w:autoSpaceDN/>
        <w:spacing w:after="75" w:line="285" w:lineRule="atLeast"/>
        <w:ind w:firstLine="708"/>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1. В случаях, предусмотренных законом, права, закрепляющие принадлежность объекта гражданских прав определенному лицу, ограничения таких прав и обременения имущества (права на имущество) подлежат государственной регистрации.</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Государственная регистрация прав на имущество осуществляется уполномоченным в соответствии с законом органом на основе принципов проверки законности оснований регистрации, публичности и достоверности государственного реестра.</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 xml:space="preserve">В государственном реестре должны быть указаны данные, позволяющие определенно установить объект, на который устанавливается право, </w:t>
      </w:r>
      <w:proofErr w:type="spellStart"/>
      <w:r w:rsidRPr="00B640FC">
        <w:rPr>
          <w:rFonts w:ascii="Times New Roman" w:eastAsia="Times New Roman" w:hAnsi="Times New Roman" w:cs="Times New Roman"/>
          <w:color w:val="000000"/>
          <w:sz w:val="24"/>
          <w:szCs w:val="24"/>
          <w:lang w:eastAsia="ru-RU"/>
        </w:rPr>
        <w:t>управомоченное</w:t>
      </w:r>
      <w:proofErr w:type="spellEnd"/>
      <w:r w:rsidRPr="00B640FC">
        <w:rPr>
          <w:rFonts w:ascii="Times New Roman" w:eastAsia="Times New Roman" w:hAnsi="Times New Roman" w:cs="Times New Roman"/>
          <w:color w:val="000000"/>
          <w:sz w:val="24"/>
          <w:szCs w:val="24"/>
          <w:lang w:eastAsia="ru-RU"/>
        </w:rPr>
        <w:t xml:space="preserve"> лицо, содержание права, основание его возникновения.</w:t>
      </w:r>
    </w:p>
    <w:p w:rsidR="00B640FC" w:rsidRPr="00B640FC" w:rsidRDefault="00B640FC" w:rsidP="00B640FC">
      <w:pPr>
        <w:widowControl/>
        <w:autoSpaceDE/>
        <w:autoSpaceDN/>
        <w:spacing w:after="75" w:line="285" w:lineRule="atLeast"/>
        <w:ind w:firstLine="708"/>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2. Права на имущество, подлежащие государственной регистрации, возникают, изменяются и прекращаются с момента внесения соответствующей записи в государственный реестр, если иное не установлено законом.</w:t>
      </w:r>
    </w:p>
    <w:p w:rsidR="00B640FC" w:rsidRPr="00B640FC" w:rsidRDefault="00B640FC" w:rsidP="00B640FC">
      <w:pPr>
        <w:widowControl/>
        <w:autoSpaceDE/>
        <w:autoSpaceDN/>
        <w:spacing w:after="75" w:line="285" w:lineRule="atLeast"/>
        <w:ind w:firstLine="708"/>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3. В случаях, предусмотренных законом или соглашением сторон, сделка, влекущая возникновение, изменение или прекращение прав на имущество, которые подлежат государственной регистрации, должна быть нотариально удостоверена.</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Запись в государственный реестр вносится при наличии заявлений об этом всех лиц, совершивших сделку, если иное не установлено законом. Если сделка совершена в нотариальной форме, запись в государственный реестр может быть внесена по заявлению любой стороны сделки, в том числе через нотариуса.</w:t>
      </w:r>
    </w:p>
    <w:p w:rsidR="00B640FC" w:rsidRPr="00B640FC" w:rsidRDefault="00B640FC" w:rsidP="00B640FC">
      <w:pPr>
        <w:widowControl/>
        <w:autoSpaceDE/>
        <w:autoSpaceDN/>
        <w:spacing w:after="75" w:line="285" w:lineRule="atLeast"/>
        <w:ind w:firstLine="708"/>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4. Если право на имущество возникает, изменяется или прекращается вследствие наступления обстоятельств, указанных в законе, запись о возникновении, об изменении или о прекращении этого права вносится в государственный реестр по заявлению лица, для которого наступают такие правовые последствия. Законом может быть предусмотрено также право иных лиц обращаться с заявлением о внесении соответствующей записи в государственный реестр.</w:t>
      </w:r>
    </w:p>
    <w:p w:rsidR="00B640FC" w:rsidRPr="00B640FC" w:rsidRDefault="00B640FC" w:rsidP="00B640FC">
      <w:pPr>
        <w:widowControl/>
        <w:autoSpaceDE/>
        <w:autoSpaceDN/>
        <w:spacing w:after="75" w:line="285" w:lineRule="atLeast"/>
        <w:ind w:firstLine="708"/>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5. Уполномоченный в соответствии с законом орган, осуществляющий государственную регистрацию прав на имущество, проверяет полномочия лица, обратившегося с заявлением о государственной регистрации права, законность оснований регистрации, иные предусмотренные законом обстоятельства и документы, а в случаях, указанных в пункте 4 настоящей статьи, также наступление соответствующего обстоятельства.</w:t>
      </w:r>
    </w:p>
    <w:p w:rsidR="00B640FC" w:rsidRPr="00B640FC" w:rsidRDefault="00B640FC" w:rsidP="00B640FC">
      <w:pPr>
        <w:widowControl/>
        <w:autoSpaceDE/>
        <w:autoSpaceDN/>
        <w:spacing w:after="75" w:line="285" w:lineRule="atLeast"/>
        <w:ind w:firstLine="708"/>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Если право на имущество возникает, изменяется или прекращается на основании нотариально удостоверенной сделки, уполномоченный в соответствии с законом орган вправе проверить законность соответствующей сделки в случаях и в порядке, которые предусмотрены законом.</w:t>
      </w:r>
    </w:p>
    <w:p w:rsidR="00B640FC" w:rsidRPr="00B640FC" w:rsidRDefault="00B640FC" w:rsidP="00B640FC">
      <w:pPr>
        <w:widowControl/>
        <w:autoSpaceDE/>
        <w:autoSpaceDN/>
        <w:spacing w:after="75" w:line="285" w:lineRule="atLeast"/>
        <w:ind w:firstLine="708"/>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lastRenderedPageBreak/>
        <w:t>6. Зарегистрированное право может быть оспорено только в судебном порядке. Лицо, указанное в государственном реестре в качестве правообладателя, признается таковым, пока в установленном законом порядке в реестр не внесена запись об ином.</w:t>
      </w:r>
    </w:p>
    <w:p w:rsidR="00B640FC" w:rsidRPr="00B640FC" w:rsidRDefault="00B640FC" w:rsidP="00B640FC">
      <w:pPr>
        <w:widowControl/>
        <w:autoSpaceDE/>
        <w:autoSpaceDN/>
        <w:spacing w:after="75" w:line="285" w:lineRule="atLeast"/>
        <w:ind w:firstLine="708"/>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При возникновении спора в отношении зарегистрированного права лицо, которое знало или должно было знать о недостоверности данных государственного реестра, не вправе ссылаться на соответствующие данные.</w:t>
      </w:r>
    </w:p>
    <w:p w:rsidR="00B640FC" w:rsidRPr="00B640FC" w:rsidRDefault="00B640FC" w:rsidP="00B640FC">
      <w:pPr>
        <w:widowControl/>
        <w:autoSpaceDE/>
        <w:autoSpaceDN/>
        <w:spacing w:after="75" w:line="285" w:lineRule="atLeast"/>
        <w:ind w:firstLine="708"/>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Приобретатель недвижимого имущества, полагавшийся при его приобретении на данные государственного реестра, признается добросовестным (статьи 234 и 302), пока в судебном порядке не доказано, что он знал или должен был знать об отсутствии права на отчуждение этого имущества у лица, от которого ему перешли права на него.</w:t>
      </w:r>
    </w:p>
    <w:p w:rsidR="00B640FC" w:rsidRPr="00B640FC" w:rsidRDefault="00B640FC" w:rsidP="00B640FC">
      <w:pPr>
        <w:widowControl/>
        <w:autoSpaceDE/>
        <w:autoSpaceDN/>
        <w:spacing w:after="75" w:line="285" w:lineRule="atLeast"/>
        <w:ind w:firstLine="708"/>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7. В отношении зарегистрированного права в государственный реестр может быть внесена в порядке, установленном законом, отметка о возражении лица, соответствующее право которого было зарегистрировано ранее.</w:t>
      </w:r>
    </w:p>
    <w:p w:rsidR="00B640FC" w:rsidRPr="00B640FC" w:rsidRDefault="00B640FC" w:rsidP="00B640FC">
      <w:pPr>
        <w:widowControl/>
        <w:autoSpaceDE/>
        <w:autoSpaceDN/>
        <w:spacing w:after="75" w:line="285" w:lineRule="atLeast"/>
        <w:ind w:firstLine="708"/>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Если в течение трех месяцев со дня внесения в государственный реестр отметки о возражении в отношении зарегистрированного права лицо, по заявлению которого она внесена, не оспорило зарегистрированное право в суде, отметка о возражении аннулируется. В этом случае повторное внесение отметки о возражении указанного лица не допускается.</w:t>
      </w:r>
    </w:p>
    <w:p w:rsidR="00B640FC" w:rsidRPr="00B640FC" w:rsidRDefault="00B640FC" w:rsidP="00B640FC">
      <w:pPr>
        <w:widowControl/>
        <w:autoSpaceDE/>
        <w:autoSpaceDN/>
        <w:spacing w:after="75" w:line="285" w:lineRule="atLeast"/>
        <w:ind w:firstLine="708"/>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Лицо, оспаривающее зарегистрированное право в суде, вправе требовать внесения в государственный реестр отметки о наличии судебного спора в отношении этого права.</w:t>
      </w:r>
    </w:p>
    <w:p w:rsidR="00B640FC" w:rsidRPr="00B640FC" w:rsidRDefault="00B640FC" w:rsidP="00B640FC">
      <w:pPr>
        <w:widowControl/>
        <w:autoSpaceDE/>
        <w:autoSpaceDN/>
        <w:spacing w:after="75" w:line="285" w:lineRule="atLeast"/>
        <w:ind w:firstLine="708"/>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8. Отказ в государственной регистрации прав на имущество либо уклонение от государственной регистрации могут быть оспорены в суде.</w:t>
      </w:r>
    </w:p>
    <w:p w:rsidR="00B640FC" w:rsidRPr="00B640FC" w:rsidRDefault="00B640FC" w:rsidP="00B640FC">
      <w:pPr>
        <w:widowControl/>
        <w:autoSpaceDE/>
        <w:autoSpaceDN/>
        <w:spacing w:after="75" w:line="285" w:lineRule="atLeast"/>
        <w:ind w:firstLine="708"/>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9. Убытки, причиненные незаконным отказом в государственной регистрации прав на имущество, уклонением от государственной регистрации, внесением в государственный реестр незаконных или недостоверных данных о праве либо нарушением предусмотренного законом порядка государственной регистрации прав на имущество, по вине органа, осуществляющего государственную регистрацию прав на имущество, подлежат возмещению за счет казны Российской Федерации.</w:t>
      </w:r>
    </w:p>
    <w:p w:rsidR="00B640FC" w:rsidRPr="00B640FC" w:rsidRDefault="00B640FC" w:rsidP="00B640FC">
      <w:pPr>
        <w:widowControl/>
        <w:autoSpaceDE/>
        <w:autoSpaceDN/>
        <w:spacing w:after="75" w:line="285" w:lineRule="atLeast"/>
        <w:ind w:firstLine="708"/>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10. Правила, предусмотренные настоящей статьей, применяются, поскольку иное не установлено настоящим Кодексом.</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b/>
          <w:bCs/>
          <w:color w:val="000000"/>
          <w:sz w:val="24"/>
          <w:szCs w:val="24"/>
          <w:lang w:eastAsia="ru-RU"/>
        </w:rPr>
        <w:t>Статья 6 Земельного кодекса Российской Федерации - Объекты земельных отношений</w:t>
      </w:r>
    </w:p>
    <w:p w:rsidR="00B640FC" w:rsidRPr="00B640FC" w:rsidRDefault="00B640FC" w:rsidP="00B640FC">
      <w:pPr>
        <w:widowControl/>
        <w:autoSpaceDE/>
        <w:autoSpaceDN/>
        <w:spacing w:after="75" w:line="285" w:lineRule="atLeast"/>
        <w:ind w:firstLine="708"/>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Пункт 3 - земельный участок как объект права собственности и иных предусмотренных настоящим Кодексом прав на землю является недвижимой вещью, которая представляет собой часть земной поверхности и имеет характеристики, позволяющие определить ее в качестве индивидуально определенной вещи. В случаях и в порядке, которые установлены федеральным законом, могут создаваться искусственные земельные участки.</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b/>
          <w:bCs/>
          <w:color w:val="000000"/>
          <w:sz w:val="24"/>
          <w:szCs w:val="24"/>
          <w:lang w:eastAsia="ru-RU"/>
        </w:rPr>
        <w:t>Статья 42 земельного кодекса Российской Федерации - Обязанности собственников земельных участков и лиц, не являющихся собственниками земельных участков, по использованию земельных участков</w:t>
      </w:r>
    </w:p>
    <w:p w:rsidR="00B640FC" w:rsidRPr="00B640FC" w:rsidRDefault="00B640FC" w:rsidP="00B640FC">
      <w:pPr>
        <w:widowControl/>
        <w:autoSpaceDE/>
        <w:autoSpaceDN/>
        <w:spacing w:after="75" w:line="285" w:lineRule="atLeast"/>
        <w:ind w:firstLine="708"/>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Собственники земельных участков и лица, не являющиеся собственниками земельных участков, обязаны:</w:t>
      </w:r>
    </w:p>
    <w:p w:rsidR="00B640FC" w:rsidRPr="00B640FC" w:rsidRDefault="00B640FC" w:rsidP="00B640FC">
      <w:pPr>
        <w:widowControl/>
        <w:numPr>
          <w:ilvl w:val="0"/>
          <w:numId w:val="3"/>
        </w:numPr>
        <w:autoSpaceDE/>
        <w:autoSpaceDN/>
        <w:spacing w:after="75" w:line="285" w:lineRule="atLeast"/>
        <w:ind w:left="0" w:firstLine="360"/>
        <w:contextualSpacing/>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использовать земельные участки в соответствии с их целевым назначением способами, которые не должны наносить вред окружающей среде, в том числе земле как природному объекту;</w:t>
      </w:r>
    </w:p>
    <w:p w:rsidR="00B640FC" w:rsidRPr="00B640FC" w:rsidRDefault="00B640FC" w:rsidP="00B640FC">
      <w:pPr>
        <w:widowControl/>
        <w:numPr>
          <w:ilvl w:val="0"/>
          <w:numId w:val="3"/>
        </w:numPr>
        <w:autoSpaceDE/>
        <w:autoSpaceDN/>
        <w:spacing w:after="75" w:line="285" w:lineRule="atLeast"/>
        <w:ind w:left="0" w:firstLine="360"/>
        <w:contextualSpacing/>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сохранять межевые, геодезические и другие специальные знаки, установленные на земельных участках в соответствии с законодательством;</w:t>
      </w:r>
    </w:p>
    <w:p w:rsidR="00B640FC" w:rsidRPr="00B640FC" w:rsidRDefault="00B640FC" w:rsidP="00B640FC">
      <w:pPr>
        <w:widowControl/>
        <w:numPr>
          <w:ilvl w:val="0"/>
          <w:numId w:val="3"/>
        </w:numPr>
        <w:autoSpaceDE/>
        <w:autoSpaceDN/>
        <w:spacing w:after="75" w:line="285" w:lineRule="atLeast"/>
        <w:ind w:left="0" w:firstLine="360"/>
        <w:contextualSpacing/>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lastRenderedPageBreak/>
        <w:t>осуществлять мероприятия по охране земель, лесов, водных объектов и других природных ресурсов, в том числе меры пожарной безопасности;</w:t>
      </w:r>
    </w:p>
    <w:p w:rsidR="00B640FC" w:rsidRPr="00B640FC" w:rsidRDefault="00B640FC" w:rsidP="00B640FC">
      <w:pPr>
        <w:widowControl/>
        <w:numPr>
          <w:ilvl w:val="0"/>
          <w:numId w:val="3"/>
        </w:numPr>
        <w:autoSpaceDE/>
        <w:autoSpaceDN/>
        <w:spacing w:after="75" w:line="285" w:lineRule="atLeast"/>
        <w:ind w:left="0" w:firstLine="360"/>
        <w:contextualSpacing/>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своевременно приступать к использованию земельных участков в случаях, если сроки освоения земельных участков предусмотрены договорами;</w:t>
      </w:r>
    </w:p>
    <w:p w:rsidR="00B640FC" w:rsidRPr="00B640FC" w:rsidRDefault="00B640FC" w:rsidP="00B640FC">
      <w:pPr>
        <w:widowControl/>
        <w:numPr>
          <w:ilvl w:val="0"/>
          <w:numId w:val="3"/>
        </w:numPr>
        <w:autoSpaceDE/>
        <w:autoSpaceDN/>
        <w:spacing w:after="75" w:line="285" w:lineRule="atLeast"/>
        <w:ind w:left="0" w:firstLine="360"/>
        <w:contextualSpacing/>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своевременно производить платежи за землю;</w:t>
      </w:r>
    </w:p>
    <w:p w:rsidR="00B640FC" w:rsidRPr="00B640FC" w:rsidRDefault="00B640FC" w:rsidP="00B640FC">
      <w:pPr>
        <w:widowControl/>
        <w:numPr>
          <w:ilvl w:val="0"/>
          <w:numId w:val="3"/>
        </w:numPr>
        <w:autoSpaceDE/>
        <w:autoSpaceDN/>
        <w:spacing w:after="75" w:line="285" w:lineRule="atLeast"/>
        <w:ind w:left="0" w:firstLine="360"/>
        <w:contextualSpacing/>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 осуществлять на земельных участках строительство, реконструкцию зданий, сооружений в соответствии с требованиями законодательства о градостроительной деятельности;</w:t>
      </w:r>
    </w:p>
    <w:p w:rsidR="00B640FC" w:rsidRPr="00B640FC" w:rsidRDefault="00B640FC" w:rsidP="00B640FC">
      <w:pPr>
        <w:widowControl/>
        <w:numPr>
          <w:ilvl w:val="0"/>
          <w:numId w:val="3"/>
        </w:numPr>
        <w:autoSpaceDE/>
        <w:autoSpaceDN/>
        <w:spacing w:after="75" w:line="285" w:lineRule="atLeast"/>
        <w:ind w:left="0" w:firstLine="360"/>
        <w:contextualSpacing/>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не допускать загрязнение, истощение, деградацию, порчу, уничтожение земель и почв и иное негативное воздействие на земли и почвы;</w:t>
      </w:r>
    </w:p>
    <w:p w:rsidR="00B640FC" w:rsidRPr="00B640FC" w:rsidRDefault="00B640FC" w:rsidP="00B640FC">
      <w:pPr>
        <w:widowControl/>
        <w:numPr>
          <w:ilvl w:val="0"/>
          <w:numId w:val="3"/>
        </w:numPr>
        <w:autoSpaceDE/>
        <w:autoSpaceDN/>
        <w:spacing w:after="75" w:line="285" w:lineRule="atLeast"/>
        <w:ind w:left="0" w:firstLine="360"/>
        <w:contextualSpacing/>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 xml:space="preserve">не препятствовать организации - собственнику объекта системы газоснабжения, нефтепровода или нефтепродуктопровода либо уполномоченной ею организации в выполнении ими работ по обслуживанию и ремонту расположенных на земельных участках и (или) под поверхностью земельных участков объектов системы газоснабжения, нефтепроводов и нефтепродуктопроводов, </w:t>
      </w:r>
      <w:proofErr w:type="spellStart"/>
      <w:r w:rsidRPr="00B640FC">
        <w:rPr>
          <w:rFonts w:ascii="Times New Roman" w:eastAsia="Times New Roman" w:hAnsi="Times New Roman" w:cs="Times New Roman"/>
          <w:color w:val="000000"/>
          <w:sz w:val="24"/>
          <w:szCs w:val="24"/>
          <w:lang w:eastAsia="ru-RU"/>
        </w:rPr>
        <w:t>аммиакопроводов</w:t>
      </w:r>
      <w:proofErr w:type="spellEnd"/>
      <w:r w:rsidRPr="00B640FC">
        <w:rPr>
          <w:rFonts w:ascii="Times New Roman" w:eastAsia="Times New Roman" w:hAnsi="Times New Roman" w:cs="Times New Roman"/>
          <w:color w:val="000000"/>
          <w:sz w:val="24"/>
          <w:szCs w:val="24"/>
          <w:lang w:eastAsia="ru-RU"/>
        </w:rPr>
        <w:t>, по предупреждению чрезвычайных ситуаций, по ликвидации последствий, возникших на них аварий, катастроф;</w:t>
      </w:r>
    </w:p>
    <w:p w:rsidR="00B640FC" w:rsidRPr="00B640FC" w:rsidRDefault="00B640FC" w:rsidP="00B640FC">
      <w:pPr>
        <w:widowControl/>
        <w:numPr>
          <w:ilvl w:val="0"/>
          <w:numId w:val="3"/>
        </w:numPr>
        <w:autoSpaceDE/>
        <w:autoSpaceDN/>
        <w:spacing w:after="75" w:line="285" w:lineRule="atLeast"/>
        <w:ind w:left="0" w:firstLine="360"/>
        <w:contextualSpacing/>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выполнять иные требования, предусмотренные настоящим Кодексом, федеральными законами.</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b/>
          <w:bCs/>
          <w:color w:val="000000"/>
          <w:sz w:val="24"/>
          <w:szCs w:val="24"/>
          <w:lang w:eastAsia="ru-RU"/>
        </w:rPr>
        <w:t>Статья 284 Гражданского кодекса Российской Федерации - Изъятие земельного участка, который не используется по целевому назначению</w:t>
      </w:r>
    </w:p>
    <w:p w:rsidR="00B640FC" w:rsidRPr="00B640FC" w:rsidRDefault="00B640FC" w:rsidP="00B640FC">
      <w:pPr>
        <w:widowControl/>
        <w:autoSpaceDE/>
        <w:autoSpaceDN/>
        <w:spacing w:after="75" w:line="285" w:lineRule="atLeast"/>
        <w:ind w:firstLine="708"/>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Земельный участок может быть изъят у собственника в случаях, когда участок предназначен для ведения сельского хозяйства либо жилищного или иного строительства и не используется по целевому назначению в течение трех лет, если более длительный срок не установлен законом. В этот период не включается время, необходимое для освоения участка, за исключением случаев, когда земельный участок относится к землям сельскохозяйственного назначения, оборот которых регулируется Федеральным законом от 24 июля 2002 года №101-ФЗ «Об обороте земель сельскохозяйственного назначения», а также время, в течение которого участок не мог быть использован по целевому назначению из-за стихийных бедствий или ввиду иных обстоятельств, исключающих такое использование.</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b/>
          <w:bCs/>
          <w:color w:val="000000"/>
          <w:sz w:val="24"/>
          <w:szCs w:val="24"/>
          <w:lang w:eastAsia="ru-RU"/>
        </w:rPr>
        <w:t>Статья 65 земельного кодекса Российской Федерации - Платность использования земли</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1. Использование земли в Российской Федерации является платным. Формами платы за использование земли являются земельный налог (до введения в действие налога на недвижимость), арендная плата, а также иная плата, предусмотренная Земельным кодексом.</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2. Порядок исчисления и уплаты земельного налога устанавливается законодательством Российской Федерации о налогах и сборах.</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3. Утратил силу с 1 марта 2015 года. - Федеральный закон от 23.06.2014 N 171-ФЗ.</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4. Порядок, условия и сроки внесения арендной платы за земельные участки, находящиеся в частной собственности, устанавливаются договорами аренды земельных участков.</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5. Для целей налогообложения и в иных случаях, предусмотренных Земельным кодексом, федеральными законами, устанавливается кадастровая стоимость земельного участка. Кадастровая стоимость земельного участка также может применяться для определения арендной платы за земельный участок, находящийся в государственной или муниципальной собственности.</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b/>
          <w:bCs/>
          <w:color w:val="000000"/>
          <w:sz w:val="24"/>
          <w:szCs w:val="24"/>
          <w:lang w:eastAsia="ru-RU"/>
        </w:rPr>
        <w:t>Федеральный закон от 25.10.2001 №137-ФЗ (ред. от 14.03.2022) «О введении в действие Земельного кодекса Российской Федерации»</w:t>
      </w:r>
    </w:p>
    <w:p w:rsidR="00B640FC" w:rsidRPr="00B640FC" w:rsidRDefault="00B640FC" w:rsidP="00B640FC">
      <w:pPr>
        <w:widowControl/>
        <w:autoSpaceDE/>
        <w:autoSpaceDN/>
        <w:spacing w:after="75" w:line="285" w:lineRule="atLeast"/>
        <w:ind w:firstLine="708"/>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 xml:space="preserve">п.2 ст.3 - юридические лица, за исключением указанных в пункте 2 статьи 39.9 Земельного кодекса Российской Федерации юридических лиц, обязаны переоформить право постоянного (бессрочного) пользования земельными участками на право аренды земельных участков или </w:t>
      </w:r>
      <w:r w:rsidRPr="00B640FC">
        <w:rPr>
          <w:rFonts w:ascii="Times New Roman" w:eastAsia="Times New Roman" w:hAnsi="Times New Roman" w:cs="Times New Roman"/>
          <w:color w:val="000000"/>
          <w:sz w:val="24"/>
          <w:szCs w:val="24"/>
          <w:lang w:eastAsia="ru-RU"/>
        </w:rPr>
        <w:lastRenderedPageBreak/>
        <w:t>приобрести земельные участки в собственность, религиозные организации, кроме того, переоформить на право безвозмездного пользования по своему желанию до 1 июля 2012 года в соответствии с правилами, установленными главой V.1 Земельного кодекса Российской Федерации. Юридические лица могут переоформить право постоянного (бессрочного) пользования земельными участками, на которых расположены линии электропередачи, линии связи, трубопроводы, дороги, железнодорожные линии и другие подобные сооружения (линейные объекты), на право аренды таких земельных участков, установить сервитуты в отношении таких земельных участков или приобрести такие земельные участки в собственность в соответствии с правилами, установленными настоящим абзацем, до 1 января 2016 года по ценам, предусмотренным соответственно пунктами 1 и 2 статьи 2 настоящего Федерального закона.</w:t>
      </w:r>
    </w:p>
    <w:p w:rsidR="00B640FC" w:rsidRPr="00B640FC" w:rsidRDefault="00B640FC" w:rsidP="00B640FC">
      <w:pPr>
        <w:widowControl/>
        <w:autoSpaceDE/>
        <w:autoSpaceDN/>
        <w:spacing w:after="75" w:line="285" w:lineRule="atLeast"/>
        <w:ind w:firstLine="708"/>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В случае переоформления права постоянного (бессрочного) пользования земельными участками на право аренды земельных участков годовой размер арендной платы устанавливается в пределах:</w:t>
      </w:r>
    </w:p>
    <w:p w:rsidR="00B640FC" w:rsidRPr="00B640FC" w:rsidRDefault="00B640FC" w:rsidP="00B640FC">
      <w:pPr>
        <w:widowControl/>
        <w:numPr>
          <w:ilvl w:val="0"/>
          <w:numId w:val="4"/>
        </w:numPr>
        <w:autoSpaceDE/>
        <w:autoSpaceDN/>
        <w:spacing w:after="75" w:line="285" w:lineRule="atLeast"/>
        <w:ind w:left="0" w:firstLine="360"/>
        <w:contextualSpacing/>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двух процентов кадастровой стоимости арендуемых земельных участков;</w:t>
      </w:r>
    </w:p>
    <w:p w:rsidR="00B640FC" w:rsidRPr="00B640FC" w:rsidRDefault="00B640FC" w:rsidP="00B640FC">
      <w:pPr>
        <w:widowControl/>
        <w:numPr>
          <w:ilvl w:val="0"/>
          <w:numId w:val="4"/>
        </w:numPr>
        <w:autoSpaceDE/>
        <w:autoSpaceDN/>
        <w:spacing w:after="75" w:line="285" w:lineRule="atLeast"/>
        <w:ind w:left="0" w:firstLine="360"/>
        <w:contextualSpacing/>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трех десятых процента кадастровой стоимости арендуемых земельных участков из земель сельскохозяйственного назначения;</w:t>
      </w:r>
    </w:p>
    <w:p w:rsidR="00B640FC" w:rsidRPr="00B640FC" w:rsidRDefault="00B640FC" w:rsidP="00B640FC">
      <w:pPr>
        <w:widowControl/>
        <w:numPr>
          <w:ilvl w:val="0"/>
          <w:numId w:val="4"/>
        </w:numPr>
        <w:autoSpaceDE/>
        <w:autoSpaceDN/>
        <w:spacing w:after="75" w:line="285" w:lineRule="atLeast"/>
        <w:ind w:left="0" w:firstLine="360"/>
        <w:contextualSpacing/>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полутора процентов кадастровой стоимости арендуемых земельных участков, изъятых из оборота или ограниченных в обороте.</w:t>
      </w:r>
    </w:p>
    <w:p w:rsidR="00B640FC" w:rsidRPr="00B640FC" w:rsidRDefault="00B640FC" w:rsidP="00B640FC">
      <w:pPr>
        <w:widowControl/>
        <w:autoSpaceDE/>
        <w:autoSpaceDN/>
        <w:spacing w:after="75" w:line="285" w:lineRule="atLeast"/>
        <w:ind w:firstLine="360"/>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Изменение годового размера арендной платы, определенного в соответствии с настоящим пунктом, может предусматриваться договорами аренды указанных земельных участков только в связи с изменением кадастровой стоимости соответствующего земельного участка.</w:t>
      </w:r>
    </w:p>
    <w:p w:rsidR="00B640FC" w:rsidRPr="00B640FC" w:rsidRDefault="00B640FC" w:rsidP="00B640FC">
      <w:pPr>
        <w:widowControl/>
        <w:autoSpaceDE/>
        <w:autoSpaceDN/>
        <w:spacing w:after="75" w:line="285" w:lineRule="atLeast"/>
        <w:ind w:firstLine="360"/>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Земельные участки, которые находятся в государственной или муниципальной собственности и на которых расположены здания, строения и сооружения, находящиеся на день введения в действие Земельного кодекса Российской Федерации в собственности общероссийских общественных организаций инвалидов и организаций, единственными учредителями которых являются общероссийские общественные организации инвалидов, предоставляются в собственность указанных организаций бесплатно.</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b/>
          <w:bCs/>
          <w:color w:val="000000"/>
          <w:sz w:val="24"/>
          <w:szCs w:val="24"/>
          <w:lang w:eastAsia="ru-RU"/>
        </w:rPr>
        <w:t>Статья 39.33 Земельного кодекса Российской Федерации - Случаи и основания для использования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1. Использование земель или земельных участков, находящихся в государственной или муниципальной собственности, за исключением земельных участков, предоставленных гражданам или юридическим лицам, может осуществляться без предоставления земельных участков и установления сервитута, публичного сервитута в следующих случаях:</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1) проведение инженерных изысканий;</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2) капитальный или текущий ремонт линейного объекта;</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3) строительство временных или вспомогательных сооружений (включая ограждения, бытовки, навесы), складирование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4) осуществление геологического изучения недр;</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5) осуществление деятельности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в местах их традиционного проживания и традиционной хозяйственной деятельности, за исключением земель и земельных участков в границах земель лесного фонда;</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6) размещение нестационарных торговых объектов, рекламных конструкций, а также иных объектов, виды которых устанавливаются Правительством Российской Федерации;</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lastRenderedPageBreak/>
        <w:t xml:space="preserve">7) возведение некапитальных строений, сооружений, предназначенных для осуществления товарной </w:t>
      </w:r>
      <w:proofErr w:type="spellStart"/>
      <w:r w:rsidRPr="00B640FC">
        <w:rPr>
          <w:rFonts w:ascii="Times New Roman" w:eastAsia="Times New Roman" w:hAnsi="Times New Roman" w:cs="Times New Roman"/>
          <w:color w:val="000000"/>
          <w:sz w:val="24"/>
          <w:szCs w:val="24"/>
          <w:lang w:eastAsia="ru-RU"/>
        </w:rPr>
        <w:t>аквакультуры</w:t>
      </w:r>
      <w:proofErr w:type="spellEnd"/>
      <w:r w:rsidRPr="00B640FC">
        <w:rPr>
          <w:rFonts w:ascii="Times New Roman" w:eastAsia="Times New Roman" w:hAnsi="Times New Roman" w:cs="Times New Roman"/>
          <w:color w:val="000000"/>
          <w:sz w:val="24"/>
          <w:szCs w:val="24"/>
          <w:lang w:eastAsia="ru-RU"/>
        </w:rPr>
        <w:t xml:space="preserve"> (товарного рыбоводства);</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8) возведение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9) в целях обеспечения судоходства для возведения на береговой полосе в пределах внутренних водных путей некапитальных строений, сооружений.</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2. Использование земель или земельных участков, находящихся в государственной или муниципальной собственности, в целях, указанных в подпунктах 1 - 5, 7 и 9 пункта 1 настоящей статьи, осуществляется на основании разрешений уполномоченного органа.</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3. В разрешении на использование земель или земельного участка, находящихся в государственной или муниципальной собственности, указываются кадастровый номер земельного участка в случае, если планируется использование всего земельного участка, или координаты характерных точек границ территории в случае, если планируется использование земель или части земельного участка.</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4. Указанное в пункте 2 настоящей статьи разрешение уполномоченного органа не дает лицу, в отношении которого оно принято, право на строительство или реконструкцию объектов капитального строительства.</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b/>
          <w:bCs/>
          <w:color w:val="000000"/>
          <w:sz w:val="24"/>
          <w:szCs w:val="24"/>
          <w:lang w:eastAsia="ru-RU"/>
        </w:rPr>
        <w:t>Пункт 2, 3 Статьи 28 Федерального закона от 21.12.2001 № 178-ФЗ «О приватизации государственного и муниципального имущества» -  Отчуждение земельных участков</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2. Приватизация имущественных комплексов унитарных предприятий осуществляется одновременно с отчуждением следующих земельных участков:</w:t>
      </w:r>
    </w:p>
    <w:p w:rsidR="00B640FC" w:rsidRPr="00B640FC" w:rsidRDefault="00B640FC" w:rsidP="00B640FC">
      <w:pPr>
        <w:widowControl/>
        <w:numPr>
          <w:ilvl w:val="0"/>
          <w:numId w:val="5"/>
        </w:numPr>
        <w:autoSpaceDE/>
        <w:autoSpaceDN/>
        <w:spacing w:after="75" w:line="285" w:lineRule="atLeast"/>
        <w:ind w:firstLine="360"/>
        <w:contextualSpacing/>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находящихся у унитарного предприятия на праве постоянного (бессрочного) пользования или аренды;</w:t>
      </w:r>
    </w:p>
    <w:p w:rsidR="00B640FC" w:rsidRPr="00B640FC" w:rsidRDefault="00B640FC" w:rsidP="00B640FC">
      <w:pPr>
        <w:widowControl/>
        <w:numPr>
          <w:ilvl w:val="0"/>
          <w:numId w:val="5"/>
        </w:numPr>
        <w:autoSpaceDE/>
        <w:autoSpaceDN/>
        <w:spacing w:after="75" w:line="285" w:lineRule="atLeast"/>
        <w:ind w:firstLine="360"/>
        <w:contextualSpacing/>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занимаемых объектами недвижимости, указанными в пункте 1 настоящей статьи, входящими в состав приватизируемого имущественного комплекса унитарного предприятия, и необходимых для использования указанных объектов.</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3. Собственники объектов недвижимости, не являющихся самовольными постройками и расположенных на земельных участках, относящихся к государственной или муниципальной собственности, обязаны либо взять в аренду, либо приобрести у государства или муниципального образования указанные земельные участки, если иное не предусмотрено федеральным законом.</w:t>
      </w:r>
    </w:p>
    <w:p w:rsidR="00B640FC" w:rsidRPr="00B640FC" w:rsidRDefault="00B640FC" w:rsidP="00B640FC">
      <w:pPr>
        <w:widowControl/>
        <w:autoSpaceDE/>
        <w:autoSpaceDN/>
        <w:spacing w:after="75" w:line="285" w:lineRule="atLeast"/>
        <w:ind w:firstLine="708"/>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По желанию собственника объекта недвижимости, расположенного на земельном участке, относящемся к государственной или муниципальной собственности, соответствующий земельный участок может быть предоставлен ему в аренду на срок не более чем сорок девять лет, а если объект недвижимости расположен на земельном участке в границах земель, зарезервированных для государственных или муниципальных нужд, - на срок, не превышающий срока резервирования земель, если иное не установлено соглашением сторон.</w:t>
      </w:r>
    </w:p>
    <w:p w:rsidR="00B640FC" w:rsidRPr="00B640FC" w:rsidRDefault="00B640FC" w:rsidP="00B640FC">
      <w:pPr>
        <w:widowControl/>
        <w:autoSpaceDE/>
        <w:autoSpaceDN/>
        <w:spacing w:after="75" w:line="285" w:lineRule="atLeast"/>
        <w:ind w:firstLine="708"/>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Договор аренды земельного участка не является препятствием для выкупа земельного участка.</w:t>
      </w:r>
    </w:p>
    <w:p w:rsidR="00B640FC" w:rsidRPr="00B640FC" w:rsidRDefault="00B640FC" w:rsidP="00B640FC">
      <w:pPr>
        <w:widowControl/>
        <w:autoSpaceDE/>
        <w:autoSpaceDN/>
        <w:spacing w:after="75" w:line="285" w:lineRule="atLeast"/>
        <w:ind w:firstLine="708"/>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Отказ в выкупе земельного участка или предоставлении его в аренду не допускается, за исключением случаев, предусмотренных законом.</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b/>
          <w:bCs/>
          <w:color w:val="000000"/>
          <w:sz w:val="24"/>
          <w:szCs w:val="24"/>
          <w:lang w:eastAsia="ru-RU"/>
        </w:rPr>
        <w:t>Постановление Правительства РФ от 18.09.2020 №1482 «О признаках неиспользования земельных участков из земель сельскохозяйственного назначения по целевому назначению или использования с нарушением законодательства Российской Федерации»</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1. Признаками неиспользования земельных участков из земель сельскохозяйственного назначения по целевому назначению являются: </w:t>
      </w:r>
    </w:p>
    <w:p w:rsidR="00B640FC" w:rsidRPr="00B640FC" w:rsidRDefault="00B640FC" w:rsidP="00B640FC">
      <w:pPr>
        <w:widowControl/>
        <w:numPr>
          <w:ilvl w:val="0"/>
          <w:numId w:val="6"/>
        </w:numPr>
        <w:autoSpaceDE/>
        <w:autoSpaceDN/>
        <w:spacing w:after="75" w:line="285" w:lineRule="atLeast"/>
        <w:ind w:firstLine="360"/>
        <w:contextualSpacing/>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 xml:space="preserve">наличие на 50 и более процентах площади земельного участка зарастания сорными растениями по перечню согласно приложению и (или) древесно-кустарниковой растительностью (за исключением поле- и лесозащитных насаждений, плодовых и ягодных </w:t>
      </w:r>
      <w:r w:rsidRPr="00B640FC">
        <w:rPr>
          <w:rFonts w:ascii="Times New Roman" w:eastAsia="Times New Roman" w:hAnsi="Times New Roman" w:cs="Times New Roman"/>
          <w:color w:val="000000"/>
          <w:sz w:val="24"/>
          <w:szCs w:val="24"/>
          <w:lang w:eastAsia="ru-RU"/>
        </w:rPr>
        <w:lastRenderedPageBreak/>
        <w:t>насаждений), и (или) наличие дерна, характеризующегося переплетением корней, побегов, корневищ многолетних сорных растений, глубина которого достигает 15 и более сантиметров (за исключением наличия дерна на земельных участках, предназначенных и используемых для выпаса сельскохозяйственных животных), и (или) распространение деградации земель;</w:t>
      </w:r>
    </w:p>
    <w:p w:rsidR="00B640FC" w:rsidRPr="00B640FC" w:rsidRDefault="00B640FC" w:rsidP="00B640FC">
      <w:pPr>
        <w:widowControl/>
        <w:numPr>
          <w:ilvl w:val="0"/>
          <w:numId w:val="6"/>
        </w:numPr>
        <w:autoSpaceDE/>
        <w:autoSpaceDN/>
        <w:spacing w:after="75" w:line="285" w:lineRule="atLeast"/>
        <w:ind w:firstLine="360"/>
        <w:contextualSpacing/>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наличие признаков, указанных в абзаце втором настоящего пункта, на 20 и более процентах площади земельного участка, отнесенного в установленном порядке к особо ценным продуктивным сельскохозяйственным угодьям.</w:t>
      </w:r>
    </w:p>
    <w:p w:rsidR="00B640FC" w:rsidRPr="00B640FC" w:rsidRDefault="00B640FC" w:rsidP="00B640FC">
      <w:pPr>
        <w:widowControl/>
        <w:autoSpaceDE/>
        <w:autoSpaceDN/>
        <w:spacing w:after="75" w:line="285" w:lineRule="atLeast"/>
        <w:ind w:firstLine="708"/>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При этом признаки, указанные в настоящем пункте, считаются признаками неиспользования земельных участков из земель сельскохозяйственного назначения по целевому назначению, если одновременно с ними отсутствует ведение сельскохозяйственной деятельности на оставшейся площади земельного участка либо ведение такой деятельности менее чем на 25 процентах площади земельного участка:</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а) выращивание сельскохозяйственных культур и обработка почвы - на земельном участке, предназначенном для растениеводства (за исключением садоводства);</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б) работы по закладке, выращиванию, уходу за многолетними плодовыми и ягодными культурами, виноградом и иными многолетними культурами и уборке их урожая - на земельном участке, предназначенном для садоводства или выращивания многолетних насаждений;</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в) работы по возделыванию и уборке однолетних и многолетних трав (сенокошение, заготовка зеленых, сочных и грубых кормов), разведению и (или) выпасу сельскохозяйственных животных - на земельном участке, предназначенном для животноводства;</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г) работы по разведению, содержанию и использованию пчел, размещению ульев, зимовника; пасечной постройки для обработки продукции пчеловодства, хранения сотовых рамок, пчеловодного инвентаря, иных объектов и оборудования, необходимого для пчеловодства и разведения иных полезных насекомых, а также работы по возделыванию медоносных (энтомофильных) культур, кустарников и деревьев, перечень которых определяется Министерством сельского хозяйства Российской Федерации, - на земельном участке, предназначенном для пчеловодства;</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д) работы по выращиванию подроста деревьев и кустарников, саженцев, сеянцев, используемых в сельском хозяйстве, а также иных сельскохозяйственных культур для получения рассады и семян, обработке почвы - на земельном участке, предназначенном для питомников;</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е) работы, предусмотренные подпунктами "а" - "д" настоящего пункта, - на земельном участке, предназначенном для сельскохозяйственного производства или для научного обеспечения сельского хозяйства.</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2. Признаками использования земельных участков из земель сельскохозяйственного назначения с нарушением законодательства Российской Федерации являются:</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а) наличие на земельном участке постройки, имеющей признаки самовольной;</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б) загрязнение земельного участка химическими веществами, в том числе радиоактивными, отходами производства, отнесенными в соответствии с законодательством Российской Федерации к I и II классу опасности;</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в) захламление земельного участка иными предметами, не связанными с ведением сельского хозяйства, на 20 и более процентов площади земельного участка;</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г) наличие на земельном участке, на котором осуществлена высадка сельскохозяйственных культур, сильной засоренности сорными растениями по перечню, предусмотренному приложением к настоящему документу: для малолетних сорняков на 1 м2 свыше 250 штук; для многолетних, карантинных сорняков на 1 м2 свыше 8 штук, за исключением случаев, предусмотренных пунктом 1 настоящего документа.</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lastRenderedPageBreak/>
        <w:t xml:space="preserve">Примечания: 1. Для целей настоящего документа площадью земельного участка является площадь, содержащаяся в сведениях Единого государственного реестра недвижимости, либо при отсутствии в Едином государственном реестре недвижимости таких сведений - в правоустанавливающих и </w:t>
      </w:r>
      <w:proofErr w:type="spellStart"/>
      <w:r w:rsidRPr="00B640FC">
        <w:rPr>
          <w:rFonts w:ascii="Times New Roman" w:eastAsia="Times New Roman" w:hAnsi="Times New Roman" w:cs="Times New Roman"/>
          <w:color w:val="000000"/>
          <w:sz w:val="24"/>
          <w:szCs w:val="24"/>
          <w:lang w:eastAsia="ru-RU"/>
        </w:rPr>
        <w:t>правоудостоверяющих</w:t>
      </w:r>
      <w:proofErr w:type="spellEnd"/>
      <w:r w:rsidRPr="00B640FC">
        <w:rPr>
          <w:rFonts w:ascii="Times New Roman" w:eastAsia="Times New Roman" w:hAnsi="Times New Roman" w:cs="Times New Roman"/>
          <w:color w:val="000000"/>
          <w:sz w:val="24"/>
          <w:szCs w:val="24"/>
          <w:lang w:eastAsia="ru-RU"/>
        </w:rPr>
        <w:t xml:space="preserve"> документах на земельный участок, иных документах, подтверждающих площадь и границы такого земельного участка.</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3. Признаки, указанные в пунктах 1 и 2 настоящего документа, не учитываются, если они выявлены на площади частей земельных участков:</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а) на которых расположены здания и сооружения, защитные лесные насаждения, водоемы и водотоки;</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б) которые включены в границы особо охраняемых территорий и зон с особыми условиями использования территорий, использование которых для целей ведения сельского хозяйства ограничено в соответствии с правовым режимом таких территорий и зон;</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в) которые подвержены деградации, вызванной чрезвычайной ситуацией или чрезвычайным явлением;</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г) в отношении которых проводятся работы по рекультивации или консервации земель в установленном порядке;</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д) которые находятся под парами, то есть свободные от возделываемых сельскохозяйственных культур для повышения плодородия и накопления влаги в почве на срок не более 2 лет;</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е) которые непригодны для сельскохозяйственного производства или иной связанной с сельскохозяйственным производством деятельности, если их наличие не связано с действиями (бездействием) правообладателя земельного участка.</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b/>
          <w:bCs/>
          <w:color w:val="000000"/>
          <w:sz w:val="24"/>
          <w:szCs w:val="24"/>
          <w:lang w:eastAsia="ru-RU"/>
        </w:rPr>
        <w:t>Постановление Правительства Российской Федерации от 03.12.2014 № 1300</w:t>
      </w:r>
    </w:p>
    <w:p w:rsidR="00B640FC" w:rsidRPr="00B640FC" w:rsidRDefault="00B640FC" w:rsidP="00B640FC">
      <w:pPr>
        <w:widowControl/>
        <w:autoSpaceDE/>
        <w:autoSpaceDN/>
        <w:spacing w:after="75" w:line="285" w:lineRule="atLeast"/>
        <w:ind w:firstLine="708"/>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b/>
          <w:bCs/>
          <w:color w:val="000000"/>
          <w:sz w:val="24"/>
          <w:szCs w:val="24"/>
          <w:lang w:eastAsia="ru-RU"/>
        </w:rPr>
        <w:t>В соответствии с пунктом 3 статьи 39.36 Земельного кодекса Российской Федерации Правительство Российской Федерации постановляет:</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1. Утвердить прилагаемый 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2. Настоящее постановление вступает в силу с 1 марта 2015 г.</w:t>
      </w:r>
    </w:p>
    <w:p w:rsidR="00B640FC" w:rsidRPr="00B640FC" w:rsidRDefault="00B640FC" w:rsidP="00B640FC">
      <w:pPr>
        <w:widowControl/>
        <w:autoSpaceDE/>
        <w:autoSpaceDN/>
        <w:spacing w:after="75" w:line="285" w:lineRule="atLeast"/>
        <w:ind w:firstLine="708"/>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1. Подземные линейные сооружения, а также их наземные части и сооружения, технологически необходимые для их использования, для размещения которых не требуется разрешения на строительство.</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2. Водопроводы и водоводы всех видов, для размещения которых не требуется разрешения на строительство.</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3. Линейные сооружения канализации (в том числе ливневой) и водоотведения, для размещения которых не требуется разрешения на строительство.</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4. Элементы благоустройства территории, в том числе малые архитектурные формы, за исключением некапитальных нестационарных строений и сооружений, рекламных конструкций, применяемых как составные части благоустройства территории.</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4(1). Пандусы и другие приспособления, обеспечивающие передвижение маломобильных групп населения, за исключением пандусов и оборудования, относящихся к конструктивным элементам зданий, сооружений.</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lastRenderedPageBreak/>
        <w:t xml:space="preserve">5. Линии электропередачи классом напряжения до 35 </w:t>
      </w:r>
      <w:proofErr w:type="spellStart"/>
      <w:r w:rsidRPr="00B640FC">
        <w:rPr>
          <w:rFonts w:ascii="Times New Roman" w:eastAsia="Times New Roman" w:hAnsi="Times New Roman" w:cs="Times New Roman"/>
          <w:color w:val="000000"/>
          <w:sz w:val="24"/>
          <w:szCs w:val="24"/>
          <w:lang w:eastAsia="ru-RU"/>
        </w:rPr>
        <w:t>кВ</w:t>
      </w:r>
      <w:proofErr w:type="spellEnd"/>
      <w:r w:rsidRPr="00B640FC">
        <w:rPr>
          <w:rFonts w:ascii="Times New Roman" w:eastAsia="Times New Roman" w:hAnsi="Times New Roman" w:cs="Times New Roman"/>
          <w:color w:val="000000"/>
          <w:sz w:val="24"/>
          <w:szCs w:val="24"/>
          <w:lang w:eastAsia="ru-RU"/>
        </w:rPr>
        <w:t>, а также связанные с ними трансформаторные подстанции, распределительные пункты и иное предназначенное для осуществления передачи электрической энергии оборудование, для размещения которых не требуется разрешения на строительство.</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6. Нефтепроводы и нефтепродуктопроводы диаметром DN 300 и менее, газопроводы и иные трубопроводы давлением до 1,2 Мпа, для размещения которых не требуется разрешения на строительство.</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7. Тепловые сети всех видов, включая сети горячего водоснабжения, для размещения которых не требуется разрешения на строительство.</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8. Геодезические, межевые, предупреждающие и иные знаки, включая информационные табло (стелы) и флагштоки.</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9. Защитные сооружения гражданской обороны, сооружения инженерной защиты, для размещения которых не требуется разрешения на строительство.</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10. Объекты, предназначенные для обеспечения пользования недрами, для размещения которых не требуется разрешения на строительство.</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11. Линии связи, линейно-кабельные сооружения связи и иные сооружения связи, для размещения которых не требуется разрешения на строительство.</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 xml:space="preserve">12. Проезды, в том числе </w:t>
      </w:r>
      <w:proofErr w:type="spellStart"/>
      <w:r w:rsidRPr="00B640FC">
        <w:rPr>
          <w:rFonts w:ascii="Times New Roman" w:eastAsia="Times New Roman" w:hAnsi="Times New Roman" w:cs="Times New Roman"/>
          <w:color w:val="000000"/>
          <w:sz w:val="24"/>
          <w:szCs w:val="24"/>
          <w:lang w:eastAsia="ru-RU"/>
        </w:rPr>
        <w:t>вдольтрассовые</w:t>
      </w:r>
      <w:proofErr w:type="spellEnd"/>
      <w:r w:rsidRPr="00B640FC">
        <w:rPr>
          <w:rFonts w:ascii="Times New Roman" w:eastAsia="Times New Roman" w:hAnsi="Times New Roman" w:cs="Times New Roman"/>
          <w:color w:val="000000"/>
          <w:sz w:val="24"/>
          <w:szCs w:val="24"/>
          <w:lang w:eastAsia="ru-RU"/>
        </w:rPr>
        <w:t>, и подъездные дороги, для размещения которых не требуется разрешения на строительство.</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13. Пожарные водоемы и места сосредоточения средств пожаротушения.</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14. Пруды-испарители.</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15. Отдельно стоящие ветроэнергетические установки и солнечные батареи, для размещения которых не требуется разрешения на строительство.</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16. Пункты охраны правопорядка и стационарные посты дорожно-патрульной службы, для размещения которых не требуется разрешения на строительство.</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17. Пункты весового контроля автомобилей, для размещения которых не требуется разрешения на строительство.</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18. Ограждающие устройства (ворота, калитки, шлагбаумы, в том числе автоматические, и декоративные ограждения (заборы), размещаемые на придомовых территориях многоквартирных домов.</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19. Нестационарные объекты для организации обслуживания зон отдыха населения, в том числе на пляжных территориях в прибрежных защитных полосах водных объектов (теневые навесы, аэрарии, солярии, кабинки для переодевания, душевые кабинки, временные павильоны и киоски, туалеты, питьевые фонтанчики и другое оборудование, в том числе для санитарной очистки территории, пункты проката инвентаря, медицинские пункты первой помощи, площадки или поляны для пикников, танцевальные, спортивные и детские игровые площадки и городки), для размещения которых не требуется разрешения на строительство.</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20. Лодочные станции, для размещения которых не требуется разрешения на строительство.</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21. Объекты, предназначенные для обеспечения безопасности людей на водных объектах, сооружения водно-спасательных станций и постов в береговой и прибрежной защитных полосах водных объектов, для размещения которых не требуется разрешения на строительство.</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22. Пункты приема вторичного сырья, для размещения которых не требуется разрешения на строительство.</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23. Передвижные цирки, передвижные зоопарки и передвижные луна-парки.</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lastRenderedPageBreak/>
        <w:t>24. Сезонные аттракционы, палатки и лотки, размещаемые в целях организации сезонных ярмарок, на которых осуществляется реализация продуктов питания и сельскохозяйственной продукции.</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 xml:space="preserve">25. Пункты проката велосипедов, роликов, самокатов и другого спортивного инвентаря, для размещения которых не требуется разрешения на строительство, а также </w:t>
      </w:r>
      <w:proofErr w:type="spellStart"/>
      <w:r w:rsidRPr="00B640FC">
        <w:rPr>
          <w:rFonts w:ascii="Times New Roman" w:eastAsia="Times New Roman" w:hAnsi="Times New Roman" w:cs="Times New Roman"/>
          <w:color w:val="000000"/>
          <w:sz w:val="24"/>
          <w:szCs w:val="24"/>
          <w:lang w:eastAsia="ru-RU"/>
        </w:rPr>
        <w:t>велопарковки</w:t>
      </w:r>
      <w:proofErr w:type="spellEnd"/>
      <w:r w:rsidRPr="00B640FC">
        <w:rPr>
          <w:rFonts w:ascii="Times New Roman" w:eastAsia="Times New Roman" w:hAnsi="Times New Roman" w:cs="Times New Roman"/>
          <w:color w:val="000000"/>
          <w:sz w:val="24"/>
          <w:szCs w:val="24"/>
          <w:lang w:eastAsia="ru-RU"/>
        </w:rPr>
        <w:t>.</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26. Спортивные и детские площадки.</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27. Площадки для дрессировки собак, площадки для выгула собак, а также голубятни.</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28. Платежные терминалы для оплаты услуг и штрафов.</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29. Общественные туалеты нестационарного типа.</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30. Зарядные станции (терминалы) для электротранспорта.</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31. Площадки для размещения строительной техники и строительных грузов, если проектом организации строительства размещение таких площадок предусмотрено за границами земельного участка, на котором планируются и (или) осуществляются строительство, реконструкция объекта капитального строительства, а также некапитальные строения, предназначенные для обеспечения потребностей застройщика (мобильные бытовые городки (комплексы производственного быта), офисы продаж).</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b/>
          <w:bCs/>
          <w:color w:val="000000"/>
          <w:sz w:val="24"/>
          <w:szCs w:val="24"/>
          <w:lang w:eastAsia="ru-RU"/>
        </w:rPr>
        <w:t>Статья 13 Земельного кодекса Российской Федерации - Содержание охраны земель</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1. Охрана земель представляет собой деятельность органов государственной власти, органов местного самоуправления, юридических и физических лиц, направленную на сохранение земли как важнейшего компонента окружающей среды и природного ресурса.</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2. В целях охраны земель собственники земельных участков, землепользователи, землевладельцы и арендаторы земельных участков обязаны проводить мероприятия по:</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1) воспроизводству плодородия земель сельскохозяйственного назначения;</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2) защите земель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3) защите сельскохозяйственных угодий от зарастания деревьями и кустарниками, сорными растениями, сохранению мелиоративных защитных лесных насаждений, сохранению достигнутого уровня мелиорации.</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3. Мероприятия по охране земель проводятся в соответствии с настоящим Кодексом, Федеральным законом от 16.07.1998 года №101-ФЗ «О государственном регулировании обеспечения плодородия земель сельскохозяйственного назначения», Федеральным законом от 10.01.2002 года №7-ФЗ «Об охране окружающей среды».</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4. При проведении связанных с нарушением почвенного слоя строительных работ и работ, связанных с пользованием недрами, плодородный слой почвы снимается и используется для улучшения малопродуктивных земель.</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 xml:space="preserve">5. Лица, деятельность которых привела к ухудшению качества земель (в том числе в результате их загрязнения, нарушения почвенного слоя), обязаны обеспечить их рекультивацию. Рекультивация земель представляет собой мероприятия по предотвращению деградации земель и (или) восстановлению их плодородия посредством приведения земель в состояние, пригодное для их использования в соответствии с целевым </w:t>
      </w:r>
      <w:r w:rsidRPr="00B640FC">
        <w:rPr>
          <w:rFonts w:ascii="Times New Roman" w:eastAsia="Times New Roman" w:hAnsi="Times New Roman" w:cs="Times New Roman"/>
          <w:color w:val="000000"/>
          <w:sz w:val="24"/>
          <w:szCs w:val="24"/>
          <w:lang w:eastAsia="ru-RU"/>
        </w:rPr>
        <w:lastRenderedPageBreak/>
        <w:t>назначением и разрешенным использованием, в том числе путем устранения последствий загрязнения почв, восстановления плодородного слоя почвы, создания защитных лесных насаждений.</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6. Порядок проведения рекультивации земель устанавливается Правительством Российской Федерации.</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7. В случае, если негативное воздействие на земли привело к их деградации, ухудшению экологической обстановки и (или) нарушению почвенного слоя, в результате которых не допускается осуществление хозяйственной деятельности, а устранение таких последствий путем рекультивации невозможно, допускается консервация земель в порядке, установленном Правительством Российской Федерации.</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8. Лица, в результате деятельности которых возникла необходимость консервации земель, возмещают правообладателям земельных участков, в отношении которых принято решение о консервации, убытки в соответствии со статьей 57 Земельного кодекса РФ.</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9. Охрана земель, занятых оленьими пастбищами в районах Крайнего Севера, отгонными, сезонными пастбищами, осуществляется в соответствии с законодательством Российской Федерации и законодательством субъектов Российской Федерации.</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b/>
          <w:bCs/>
          <w:color w:val="000000"/>
          <w:sz w:val="24"/>
          <w:szCs w:val="24"/>
          <w:lang w:eastAsia="ru-RU"/>
        </w:rPr>
        <w:t>Статья 39.25 Земельного кодекса Российской Федерации - Соглашение об установлении сервитута в отношении земельного участка, находящегося в государственной или муниципальной собственности</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1. Соглашение об установлении сервитута в отношении земельного участка, находящегося в государственной или муниципальной собственности, должно содержать:</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1) кадастровый номер земельного участка, в отношении которого предполагается установить сервитут;</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2) учетный номер части земельного участка, применительно к которой устанавливается сервитут, за исключением случая установления сервитута в отношении всего земельного участка или случая, предусмотренного пунктом 4 настоящей статьи;</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3) сведения о сторонах соглашения;</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4) цели и основания установления сервитута;</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5) срок действия сервитута;</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6) размер платы, определяемой в соответствии с пунктом 2 настоящей статьи;</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7) права лица, в интересах которого установлен сервитут, осуществлять деятельность, в целях обеспечения которой установлен сервитут;</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8) обязанность лица, в интересах которого установлен сервитут, вносить плату по соглашению;</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9) обязанность лица, в интересах которого установлен сервитут, после прекращения действия сервитута привести земельный участок в состояние, пригодное для его использования в соответствии с разрешенным использованием.</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b/>
          <w:bCs/>
          <w:color w:val="000000"/>
          <w:sz w:val="24"/>
          <w:szCs w:val="24"/>
          <w:lang w:eastAsia="ru-RU"/>
        </w:rPr>
        <w:t>Статья 39.35 Земельного кодекса Российской Федерации -  Обязанность лиц, использующих земли или земельные участки, находящиеся в государственной или муниципальной собственности, на основании разрешений</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В случае, если использование земель или земельных участков, находящихся в государственной или муниципальной собственности, на основании разрешений на использование земель или земельных участков привело к порче либо уничтожению плодородного слоя почвы в границах таких земель или земельных участков, лица, которые пользовались такими землями или земельными участками, обязаны:</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1) привести такие земли или земельные участки в состояние, пригодное для их использования в соответствии с разрешенным использованием;</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2) выполнить необходимые работы по рекультивации таких земель или земельных участков.</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b/>
          <w:bCs/>
          <w:color w:val="000000"/>
          <w:sz w:val="24"/>
          <w:szCs w:val="24"/>
          <w:lang w:eastAsia="ru-RU"/>
        </w:rPr>
        <w:lastRenderedPageBreak/>
        <w:t>ст.2, 3, п.1-3 ст.4 Федерального закона от 07.07.2003 №112-ФЗ «О личном подсобном хозяйстве»</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Статья 2. Понятие личного подсобного хозяйства</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1. Личное подсобное хозяйство - форма непредпринимательской деятельности по производству и переработке сельскохозяйственной продукции.</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2. Личное подсобное хозяйство ведется гражданином или гражданином и совместно проживающими с ним и (или) совместно осуществляющими с ним ведение личного подсобного хозяйства членами его семьи в целях удовлетворения личных потребностей на земельном участке, предоставленном и (или) приобретенном для ведения личного подсобного хозяйства.</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3. Сельскохозяйственная продукция, произведенная и переработанная при ведении личного подсобного хозяйства, является собственностью граждан, ведущих личное подсобное хозяйство.</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4. Реализация гражданами, ведущими личное подсобное хозяйство, сельскохозяйственной продукции, произведенной и переработанной при ведении личного подсобного хозяйства, не является предпринимательской деятельностью.</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Статья 3. Право граждан на ведение личного подсобного хозяйства</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1. Право на ведение личного подсобного хозяйства имеют дееспособные граждане, которым земельные участки предоставлены или которыми земельные участки приобретены для ведения личного подсобного хозяйства.</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2. Граждане вправе осуществлять ведение личного подсобного хозяйства с момента государственной регистрации прав на земельный участок. Регистрации личного подсобного хозяйства не требуется.</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Статья 4. Земельные участки для ведения личного подсобного хозяйства</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1.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2.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Параметры жилого дома, возводимого на приусадебном земельном участке, должны соответствовать параметрам объекта индивидуального жилищного строительства, указанным в пункте 39 статьи 1 Градостроительного кодекса Российской Федерации.</w:t>
      </w:r>
    </w:p>
    <w:p w:rsidR="00B640FC" w:rsidRPr="00B640FC" w:rsidRDefault="00B640FC" w:rsidP="00B640FC">
      <w:pPr>
        <w:widowControl/>
        <w:autoSpaceDE/>
        <w:autoSpaceDN/>
        <w:spacing w:after="75" w:line="285" w:lineRule="atLeast"/>
        <w:jc w:val="both"/>
        <w:rPr>
          <w:rFonts w:ascii="Times New Roman" w:eastAsia="Times New Roman" w:hAnsi="Times New Roman" w:cs="Times New Roman"/>
          <w:color w:val="000000"/>
          <w:sz w:val="24"/>
          <w:szCs w:val="24"/>
          <w:lang w:eastAsia="ru-RU"/>
        </w:rPr>
      </w:pPr>
      <w:r w:rsidRPr="00B640FC">
        <w:rPr>
          <w:rFonts w:ascii="Times New Roman" w:eastAsia="Times New Roman" w:hAnsi="Times New Roman" w:cs="Times New Roman"/>
          <w:color w:val="000000"/>
          <w:sz w:val="24"/>
          <w:szCs w:val="24"/>
          <w:lang w:eastAsia="ru-RU"/>
        </w:rPr>
        <w:t>3.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B640FC" w:rsidRPr="00B640FC" w:rsidRDefault="00B640FC" w:rsidP="00B640FC">
      <w:pPr>
        <w:widowControl/>
        <w:autoSpaceDE/>
        <w:autoSpaceDN/>
        <w:spacing w:after="160" w:line="259" w:lineRule="auto"/>
        <w:jc w:val="both"/>
        <w:rPr>
          <w:rFonts w:ascii="Times New Roman" w:eastAsia="Calibri" w:hAnsi="Times New Roman" w:cs="Times New Roman"/>
          <w:sz w:val="24"/>
          <w:szCs w:val="24"/>
        </w:rPr>
      </w:pPr>
    </w:p>
    <w:p w:rsidR="00B640FC" w:rsidRDefault="00B640FC">
      <w:bookmarkStart w:id="3" w:name="_GoBack"/>
      <w:bookmarkEnd w:id="3"/>
    </w:p>
    <w:sectPr w:rsidR="00B640FC">
      <w:pgSz w:w="16840" w:h="11910" w:orient="landscape"/>
      <w:pgMar w:top="820" w:right="1133"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023C9"/>
    <w:multiLevelType w:val="hybridMultilevel"/>
    <w:tmpl w:val="D1149FC4"/>
    <w:lvl w:ilvl="0" w:tplc="678245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7EA5657"/>
    <w:multiLevelType w:val="hybridMultilevel"/>
    <w:tmpl w:val="A24CE174"/>
    <w:lvl w:ilvl="0" w:tplc="678245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321709C"/>
    <w:multiLevelType w:val="hybridMultilevel"/>
    <w:tmpl w:val="996C695C"/>
    <w:lvl w:ilvl="0" w:tplc="678245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9A00CAB"/>
    <w:multiLevelType w:val="hybridMultilevel"/>
    <w:tmpl w:val="C128B546"/>
    <w:lvl w:ilvl="0" w:tplc="678245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E480830"/>
    <w:multiLevelType w:val="multilevel"/>
    <w:tmpl w:val="7D9EB20A"/>
    <w:lvl w:ilvl="0">
      <w:start w:val="2"/>
      <w:numFmt w:val="decimal"/>
      <w:lvlText w:val="%1."/>
      <w:lvlJc w:val="left"/>
      <w:pPr>
        <w:ind w:left="111" w:hanging="466"/>
        <w:jc w:val="left"/>
      </w:pPr>
      <w:rPr>
        <w:rFonts w:ascii="Microsoft Sans Serif" w:eastAsia="Microsoft Sans Serif" w:hAnsi="Microsoft Sans Serif" w:cs="Microsoft Sans Serif" w:hint="default"/>
        <w:b w:val="0"/>
        <w:bCs w:val="0"/>
        <w:i w:val="0"/>
        <w:iCs w:val="0"/>
        <w:spacing w:val="0"/>
        <w:w w:val="99"/>
        <w:sz w:val="20"/>
        <w:szCs w:val="20"/>
        <w:lang w:val="ru-RU" w:eastAsia="en-US" w:bidi="ar-SA"/>
      </w:rPr>
    </w:lvl>
    <w:lvl w:ilvl="1">
      <w:start w:val="1"/>
      <w:numFmt w:val="decimal"/>
      <w:lvlText w:val="%1.%2."/>
      <w:lvlJc w:val="left"/>
      <w:pPr>
        <w:ind w:left="1248" w:hanging="598"/>
        <w:jc w:val="left"/>
      </w:pPr>
      <w:rPr>
        <w:rFonts w:ascii="Microsoft Sans Serif" w:eastAsia="Microsoft Sans Serif" w:hAnsi="Microsoft Sans Serif" w:cs="Microsoft Sans Serif" w:hint="default"/>
        <w:b w:val="0"/>
        <w:bCs w:val="0"/>
        <w:i w:val="0"/>
        <w:iCs w:val="0"/>
        <w:spacing w:val="-1"/>
        <w:w w:val="99"/>
        <w:sz w:val="20"/>
        <w:szCs w:val="20"/>
        <w:lang w:val="ru-RU" w:eastAsia="en-US" w:bidi="ar-SA"/>
      </w:rPr>
    </w:lvl>
    <w:lvl w:ilvl="2">
      <w:numFmt w:val="bullet"/>
      <w:lvlText w:val="•"/>
      <w:lvlJc w:val="left"/>
      <w:pPr>
        <w:ind w:left="1850" w:hanging="598"/>
      </w:pPr>
      <w:rPr>
        <w:rFonts w:hint="default"/>
        <w:lang w:val="ru-RU" w:eastAsia="en-US" w:bidi="ar-SA"/>
      </w:rPr>
    </w:lvl>
    <w:lvl w:ilvl="3">
      <w:numFmt w:val="bullet"/>
      <w:lvlText w:val="•"/>
      <w:lvlJc w:val="left"/>
      <w:pPr>
        <w:ind w:left="2460" w:hanging="598"/>
      </w:pPr>
      <w:rPr>
        <w:rFonts w:hint="default"/>
        <w:lang w:val="ru-RU" w:eastAsia="en-US" w:bidi="ar-SA"/>
      </w:rPr>
    </w:lvl>
    <w:lvl w:ilvl="4">
      <w:numFmt w:val="bullet"/>
      <w:lvlText w:val="•"/>
      <w:lvlJc w:val="left"/>
      <w:pPr>
        <w:ind w:left="3070" w:hanging="598"/>
      </w:pPr>
      <w:rPr>
        <w:rFonts w:hint="default"/>
        <w:lang w:val="ru-RU" w:eastAsia="en-US" w:bidi="ar-SA"/>
      </w:rPr>
    </w:lvl>
    <w:lvl w:ilvl="5">
      <w:numFmt w:val="bullet"/>
      <w:lvlText w:val="•"/>
      <w:lvlJc w:val="left"/>
      <w:pPr>
        <w:ind w:left="3680" w:hanging="598"/>
      </w:pPr>
      <w:rPr>
        <w:rFonts w:hint="default"/>
        <w:lang w:val="ru-RU" w:eastAsia="en-US" w:bidi="ar-SA"/>
      </w:rPr>
    </w:lvl>
    <w:lvl w:ilvl="6">
      <w:numFmt w:val="bullet"/>
      <w:lvlText w:val="•"/>
      <w:lvlJc w:val="left"/>
      <w:pPr>
        <w:ind w:left="4290" w:hanging="598"/>
      </w:pPr>
      <w:rPr>
        <w:rFonts w:hint="default"/>
        <w:lang w:val="ru-RU" w:eastAsia="en-US" w:bidi="ar-SA"/>
      </w:rPr>
    </w:lvl>
    <w:lvl w:ilvl="7">
      <w:numFmt w:val="bullet"/>
      <w:lvlText w:val="•"/>
      <w:lvlJc w:val="left"/>
      <w:pPr>
        <w:ind w:left="4900" w:hanging="598"/>
      </w:pPr>
      <w:rPr>
        <w:rFonts w:hint="default"/>
        <w:lang w:val="ru-RU" w:eastAsia="en-US" w:bidi="ar-SA"/>
      </w:rPr>
    </w:lvl>
    <w:lvl w:ilvl="8">
      <w:numFmt w:val="bullet"/>
      <w:lvlText w:val="•"/>
      <w:lvlJc w:val="left"/>
      <w:pPr>
        <w:ind w:left="5510" w:hanging="598"/>
      </w:pPr>
      <w:rPr>
        <w:rFonts w:hint="default"/>
        <w:lang w:val="ru-RU" w:eastAsia="en-US" w:bidi="ar-SA"/>
      </w:rPr>
    </w:lvl>
  </w:abstractNum>
  <w:abstractNum w:abstractNumId="5" w15:restartNumberingAfterBreak="0">
    <w:nsid w:val="7FC45646"/>
    <w:multiLevelType w:val="hybridMultilevel"/>
    <w:tmpl w:val="FF88B93C"/>
    <w:lvl w:ilvl="0" w:tplc="D97AA6AC">
      <w:start w:val="3"/>
      <w:numFmt w:val="decimal"/>
      <w:lvlText w:val="%1."/>
      <w:lvlJc w:val="left"/>
      <w:pPr>
        <w:ind w:left="111" w:hanging="317"/>
        <w:jc w:val="left"/>
      </w:pPr>
      <w:rPr>
        <w:rFonts w:ascii="Microsoft Sans Serif" w:eastAsia="Microsoft Sans Serif" w:hAnsi="Microsoft Sans Serif" w:cs="Microsoft Sans Serif" w:hint="default"/>
        <w:b w:val="0"/>
        <w:bCs w:val="0"/>
        <w:i w:val="0"/>
        <w:iCs w:val="0"/>
        <w:spacing w:val="0"/>
        <w:w w:val="99"/>
        <w:sz w:val="20"/>
        <w:szCs w:val="20"/>
        <w:lang w:val="ru-RU" w:eastAsia="en-US" w:bidi="ar-SA"/>
      </w:rPr>
    </w:lvl>
    <w:lvl w:ilvl="1" w:tplc="C8F889C8">
      <w:numFmt w:val="bullet"/>
      <w:lvlText w:val="•"/>
      <w:lvlJc w:val="left"/>
      <w:pPr>
        <w:ind w:left="781" w:hanging="317"/>
      </w:pPr>
      <w:rPr>
        <w:rFonts w:hint="default"/>
        <w:lang w:val="ru-RU" w:eastAsia="en-US" w:bidi="ar-SA"/>
      </w:rPr>
    </w:lvl>
    <w:lvl w:ilvl="2" w:tplc="554CC44C">
      <w:numFmt w:val="bullet"/>
      <w:lvlText w:val="•"/>
      <w:lvlJc w:val="left"/>
      <w:pPr>
        <w:ind w:left="1442" w:hanging="317"/>
      </w:pPr>
      <w:rPr>
        <w:rFonts w:hint="default"/>
        <w:lang w:val="ru-RU" w:eastAsia="en-US" w:bidi="ar-SA"/>
      </w:rPr>
    </w:lvl>
    <w:lvl w:ilvl="3" w:tplc="4CBE9654">
      <w:numFmt w:val="bullet"/>
      <w:lvlText w:val="•"/>
      <w:lvlJc w:val="left"/>
      <w:pPr>
        <w:ind w:left="2103" w:hanging="317"/>
      </w:pPr>
      <w:rPr>
        <w:rFonts w:hint="default"/>
        <w:lang w:val="ru-RU" w:eastAsia="en-US" w:bidi="ar-SA"/>
      </w:rPr>
    </w:lvl>
    <w:lvl w:ilvl="4" w:tplc="832CB474">
      <w:numFmt w:val="bullet"/>
      <w:lvlText w:val="•"/>
      <w:lvlJc w:val="left"/>
      <w:pPr>
        <w:ind w:left="2764" w:hanging="317"/>
      </w:pPr>
      <w:rPr>
        <w:rFonts w:hint="default"/>
        <w:lang w:val="ru-RU" w:eastAsia="en-US" w:bidi="ar-SA"/>
      </w:rPr>
    </w:lvl>
    <w:lvl w:ilvl="5" w:tplc="76C62736">
      <w:numFmt w:val="bullet"/>
      <w:lvlText w:val="•"/>
      <w:lvlJc w:val="left"/>
      <w:pPr>
        <w:ind w:left="3425" w:hanging="317"/>
      </w:pPr>
      <w:rPr>
        <w:rFonts w:hint="default"/>
        <w:lang w:val="ru-RU" w:eastAsia="en-US" w:bidi="ar-SA"/>
      </w:rPr>
    </w:lvl>
    <w:lvl w:ilvl="6" w:tplc="B4A4ADC4">
      <w:numFmt w:val="bullet"/>
      <w:lvlText w:val="•"/>
      <w:lvlJc w:val="left"/>
      <w:pPr>
        <w:ind w:left="4086" w:hanging="317"/>
      </w:pPr>
      <w:rPr>
        <w:rFonts w:hint="default"/>
        <w:lang w:val="ru-RU" w:eastAsia="en-US" w:bidi="ar-SA"/>
      </w:rPr>
    </w:lvl>
    <w:lvl w:ilvl="7" w:tplc="C27CB09E">
      <w:numFmt w:val="bullet"/>
      <w:lvlText w:val="•"/>
      <w:lvlJc w:val="left"/>
      <w:pPr>
        <w:ind w:left="4747" w:hanging="317"/>
      </w:pPr>
      <w:rPr>
        <w:rFonts w:hint="default"/>
        <w:lang w:val="ru-RU" w:eastAsia="en-US" w:bidi="ar-SA"/>
      </w:rPr>
    </w:lvl>
    <w:lvl w:ilvl="8" w:tplc="278EF9A6">
      <w:numFmt w:val="bullet"/>
      <w:lvlText w:val="•"/>
      <w:lvlJc w:val="left"/>
      <w:pPr>
        <w:ind w:left="5408" w:hanging="317"/>
      </w:pPr>
      <w:rPr>
        <w:rFonts w:hint="default"/>
        <w:lang w:val="ru-RU" w:eastAsia="en-US" w:bidi="ar-SA"/>
      </w:rPr>
    </w:lvl>
  </w:abstractNum>
  <w:num w:numId="1">
    <w:abstractNumId w:val="5"/>
  </w:num>
  <w:num w:numId="2">
    <w:abstractNumId w:val="4"/>
  </w:num>
  <w:num w:numId="3">
    <w:abstractNumId w:val="1"/>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144"/>
    <w:rsid w:val="0067450E"/>
    <w:rsid w:val="007C795C"/>
    <w:rsid w:val="00B640FC"/>
    <w:rsid w:val="00C261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DA8FD"/>
  <w15:docId w15:val="{FD663DE1-D680-420A-A4CC-1EABA5039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Microsoft Sans Serif" w:eastAsia="Microsoft Sans Serif" w:hAnsi="Microsoft Sans Serif" w:cs="Microsoft Sans Serif"/>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rFonts w:ascii="Arial" w:eastAsia="Arial" w:hAnsi="Arial" w:cs="Arial"/>
      <w:b/>
      <w:bCs/>
      <w:sz w:val="28"/>
      <w:szCs w:val="28"/>
    </w:rPr>
  </w:style>
  <w:style w:type="paragraph" w:styleId="a4">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pravo.gov.ru/proxy/ips/?docbody&amp;nd=102073184" TargetMode="External"/><Relationship Id="rId13" Type="http://schemas.openxmlformats.org/officeDocument/2006/relationships/hyperlink" Target="https://login.consultant.ru/link/?req=doc&amp;demo=2&amp;base=LAW&amp;n=454252&amp;date=19.06.2024" TargetMode="External"/><Relationship Id="rId18" Type="http://schemas.openxmlformats.org/officeDocument/2006/relationships/hyperlink" Target="http://pravo.gov.ru/proxy/ips/?docbody&amp;nd=102073185" TargetMode="External"/><Relationship Id="rId3" Type="http://schemas.openxmlformats.org/officeDocument/2006/relationships/settings" Target="settings.xml"/><Relationship Id="rId21" Type="http://schemas.openxmlformats.org/officeDocument/2006/relationships/hyperlink" Target="http://pravo.gov.ru/proxy/ips/?docbody&amp;nd=102073185" TargetMode="External"/><Relationship Id="rId7" Type="http://schemas.openxmlformats.org/officeDocument/2006/relationships/hyperlink" Target="https://login.consultant.ru/link/?req=doc&amp;demo=2&amp;base=LAW&amp;n=378774&amp;dst=100007&amp;field=134&amp;date=19.06.2024" TargetMode="External"/><Relationship Id="rId12" Type="http://schemas.openxmlformats.org/officeDocument/2006/relationships/hyperlink" Target="https://login.consultant.ru/link/?req=doc&amp;demo=2&amp;base=LAW&amp;n=454252&amp;date=19.06.2024" TargetMode="External"/><Relationship Id="rId17" Type="http://schemas.openxmlformats.org/officeDocument/2006/relationships/hyperlink" Target="http://pravo.gov.ru/proxy/ips/?docbody&amp;nd=102073185" TargetMode="External"/><Relationship Id="rId2" Type="http://schemas.openxmlformats.org/officeDocument/2006/relationships/styles" Target="styles.xml"/><Relationship Id="rId16" Type="http://schemas.openxmlformats.org/officeDocument/2006/relationships/hyperlink" Target="http://pravo.gov.ru/proxy/ips/?docbody&amp;nd=102073184" TargetMode="External"/><Relationship Id="rId20" Type="http://schemas.openxmlformats.org/officeDocument/2006/relationships/hyperlink" Target="http://pravo.gov.ru/proxy/ips/?docbody&amp;nd=102073185" TargetMode="External"/><Relationship Id="rId1" Type="http://schemas.openxmlformats.org/officeDocument/2006/relationships/numbering" Target="numbering.xml"/><Relationship Id="rId6" Type="http://schemas.openxmlformats.org/officeDocument/2006/relationships/hyperlink" Target="http://pravo.gov.ru/proxy/ips/?docbody&amp;nd=102073184" TargetMode="External"/><Relationship Id="rId11" Type="http://schemas.openxmlformats.org/officeDocument/2006/relationships/hyperlink" Target="https://login.consultant.ru/link/?req=doc&amp;demo=2&amp;base=LAW&amp;n=454252&amp;date=19.06.2024" TargetMode="External"/><Relationship Id="rId24" Type="http://schemas.openxmlformats.org/officeDocument/2006/relationships/theme" Target="theme/theme1.xml"/><Relationship Id="rId5" Type="http://schemas.openxmlformats.org/officeDocument/2006/relationships/hyperlink" Target="http://pravo.gov.ru/proxy/ips/?docbody&amp;nd=102073184" TargetMode="External"/><Relationship Id="rId15" Type="http://schemas.openxmlformats.org/officeDocument/2006/relationships/hyperlink" Target="http://pravo.gov.ru/proxy/ips/?docbody&amp;nd=102073184" TargetMode="External"/><Relationship Id="rId23" Type="http://schemas.openxmlformats.org/officeDocument/2006/relationships/fontTable" Target="fontTable.xml"/><Relationship Id="rId10" Type="http://schemas.openxmlformats.org/officeDocument/2006/relationships/hyperlink" Target="https://login.consultant.ru/link/?req=doc&amp;demo=2&amp;base=LAW&amp;n=423603&amp;dst=100010&amp;field=134&amp;date=19.06.2024" TargetMode="External"/><Relationship Id="rId19" Type="http://schemas.openxmlformats.org/officeDocument/2006/relationships/hyperlink" Target="http://pravo.gov.ru/proxy/ips/?docbody&amp;nd=102073185" TargetMode="External"/><Relationship Id="rId4" Type="http://schemas.openxmlformats.org/officeDocument/2006/relationships/webSettings" Target="webSettings.xml"/><Relationship Id="rId9" Type="http://schemas.openxmlformats.org/officeDocument/2006/relationships/hyperlink" Target="http://pravo.gov.ru/proxy/ips/?docbody&amp;nd=102073184" TargetMode="External"/><Relationship Id="rId14" Type="http://schemas.openxmlformats.org/officeDocument/2006/relationships/hyperlink" Target="https://login.consultant.ru/link/?req=doc&amp;demo=2&amp;base=LAW&amp;n=454252&amp;dst=4&amp;field=134&amp;date=19.06.2024" TargetMode="External"/><Relationship Id="rId22" Type="http://schemas.openxmlformats.org/officeDocument/2006/relationships/hyperlink" Target="https://login.consultant.ru/link/?req=doc&amp;demo=2&amp;base=LAW&amp;n=469797&amp;dst=100016&amp;field=134&amp;date=19.06.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7097</Words>
  <Characters>40454</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cab46-1</dc:creator>
  <cp:lastModifiedBy>Admin</cp:lastModifiedBy>
  <cp:revision>3</cp:revision>
  <dcterms:created xsi:type="dcterms:W3CDTF">2026-05-15T04:20:00Z</dcterms:created>
  <dcterms:modified xsi:type="dcterms:W3CDTF">2026-05-15T05:05:00Z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2024-06-19T00:00:00Z</vt:filetime>
  </property>
  <property fmtid="{D5CDD505-2E9C-101B-9397-08002B2CF9AE}" pid="4" name="Creator">
    <vt:lpwstr>Microsoft® Word 2010</vt:lpwstr>
  </property>
  <property fmtid="{D5CDD505-2E9C-101B-9397-08002B2CF9AE}" pid="5" name="LastSaved">
    <vt:filetime>2026-05-15T00:00:00Z</vt:filetime>
  </property>
  <property fmtid="{D5CDD505-2E9C-101B-9397-08002B2CF9AE}" pid="6" name="Producer">
    <vt:lpwstr>Microsoft® Word 2010</vt:lpwstr>
  </property>
</Properties>
</file>